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C54EE" w14:textId="281E845E" w:rsidR="00F6558E" w:rsidRDefault="00F6558E" w:rsidP="00F6558E">
      <w:pPr>
        <w:pStyle w:val="CRCoverPage"/>
        <w:tabs>
          <w:tab w:val="right" w:pos="9639"/>
        </w:tabs>
        <w:spacing w:after="0"/>
        <w:rPr>
          <w:b/>
          <w:i/>
          <w:noProof/>
          <w:sz w:val="28"/>
        </w:rPr>
      </w:pPr>
      <w:r>
        <w:rPr>
          <w:b/>
          <w:noProof/>
          <w:sz w:val="24"/>
        </w:rPr>
        <w:t>3GPP TSG-CT6 Meeting #110e</w:t>
      </w:r>
      <w:r>
        <w:rPr>
          <w:b/>
          <w:i/>
          <w:noProof/>
          <w:sz w:val="28"/>
        </w:rPr>
        <w:tab/>
      </w:r>
      <w:r>
        <w:rPr>
          <w:b/>
          <w:noProof/>
          <w:sz w:val="24"/>
        </w:rPr>
        <w:t>C6-220</w:t>
      </w:r>
      <w:r w:rsidR="00C150C3">
        <w:rPr>
          <w:b/>
          <w:noProof/>
          <w:sz w:val="24"/>
        </w:rPr>
        <w:t>197</w:t>
      </w:r>
    </w:p>
    <w:p w14:paraId="2CE2F0EC" w14:textId="77777777" w:rsidR="00F6558E" w:rsidRDefault="00F6558E" w:rsidP="00F6558E">
      <w:pPr>
        <w:pStyle w:val="CRCoverPage"/>
        <w:outlineLvl w:val="0"/>
        <w:rPr>
          <w:b/>
          <w:noProof/>
          <w:sz w:val="24"/>
        </w:rPr>
      </w:pPr>
      <w:r>
        <w:rPr>
          <w:b/>
          <w:noProof/>
          <w:sz w:val="24"/>
        </w:rPr>
        <w:t>Online, 22</w:t>
      </w:r>
      <w:r>
        <w:rPr>
          <w:b/>
          <w:noProof/>
          <w:sz w:val="24"/>
          <w:vertAlign w:val="superscript"/>
        </w:rPr>
        <w:t>nd</w:t>
      </w:r>
      <w:r>
        <w:rPr>
          <w:b/>
          <w:noProof/>
          <w:sz w:val="24"/>
        </w:rPr>
        <w:t xml:space="preserve"> Feb 2022 – 25</w:t>
      </w:r>
      <w:r>
        <w:rPr>
          <w:b/>
          <w:noProof/>
          <w:sz w:val="24"/>
          <w:vertAlign w:val="superscript"/>
        </w:rPr>
        <w:t>th</w:t>
      </w:r>
      <w:r>
        <w:rPr>
          <w:b/>
          <w:noProof/>
          <w:sz w:val="24"/>
        </w:rPr>
        <w:t xml:space="preserve"> Feb 2022</w:t>
      </w:r>
    </w:p>
    <w:p w14:paraId="19416BFF" w14:textId="77777777" w:rsidR="00F6558E" w:rsidRPr="007B5456" w:rsidRDefault="00F6558E" w:rsidP="00F6558E">
      <w:pPr>
        <w:spacing w:after="120"/>
        <w:ind w:left="1985" w:hanging="1985"/>
        <w:rPr>
          <w:rFonts w:ascii="Arial" w:hAnsi="Arial" w:cs="Arial"/>
          <w:bCs/>
        </w:rPr>
      </w:pPr>
    </w:p>
    <w:p w14:paraId="7DD8DC71" w14:textId="1525B517" w:rsidR="00F6558E" w:rsidRDefault="00F6558E" w:rsidP="00F6558E">
      <w:pPr>
        <w:spacing w:after="120"/>
        <w:ind w:left="1985" w:hanging="1985"/>
        <w:rPr>
          <w:rFonts w:ascii="Arial" w:hAnsi="Arial" w:cs="Arial"/>
          <w:b/>
          <w:bCs/>
        </w:rPr>
      </w:pPr>
      <w:r>
        <w:rPr>
          <w:rFonts w:ascii="Arial" w:hAnsi="Arial" w:cs="Arial"/>
          <w:b/>
          <w:bCs/>
        </w:rPr>
        <w:t>Source:</w:t>
      </w:r>
      <w:r>
        <w:rPr>
          <w:rFonts w:ascii="Arial" w:hAnsi="Arial" w:cs="Arial"/>
          <w:b/>
          <w:bCs/>
        </w:rPr>
        <w:tab/>
        <w:t xml:space="preserve">Qualcomm Inc, </w:t>
      </w:r>
      <w:r w:rsidR="00A60EF8">
        <w:rPr>
          <w:rFonts w:ascii="Arial" w:hAnsi="Arial" w:cs="Arial"/>
          <w:b/>
          <w:bCs/>
        </w:rPr>
        <w:t>Comprion</w:t>
      </w:r>
    </w:p>
    <w:p w14:paraId="32C5169F" w14:textId="0E196CDD" w:rsidR="0049748A" w:rsidRPr="00F74177" w:rsidRDefault="0049748A" w:rsidP="0049748A">
      <w:pPr>
        <w:tabs>
          <w:tab w:val="left" w:pos="1985"/>
        </w:tabs>
        <w:rPr>
          <w:rFonts w:ascii="Arial" w:hAnsi="Arial" w:cs="Arial"/>
          <w:b/>
          <w:bCs/>
        </w:rPr>
      </w:pPr>
      <w:r>
        <w:rPr>
          <w:rFonts w:ascii="Arial" w:hAnsi="Arial" w:cs="Arial"/>
          <w:b/>
          <w:bCs/>
        </w:rPr>
        <w:t>Title:</w:t>
      </w:r>
      <w:r>
        <w:rPr>
          <w:rFonts w:ascii="Arial" w:hAnsi="Arial" w:cs="Arial"/>
          <w:b/>
          <w:bCs/>
        </w:rPr>
        <w:tab/>
        <w:t xml:space="preserve">Discussion Document, Toolkit </w:t>
      </w:r>
      <w:r w:rsidR="00F105D2">
        <w:rPr>
          <w:rFonts w:ascii="Arial" w:hAnsi="Arial" w:cs="Arial"/>
          <w:b/>
          <w:bCs/>
        </w:rPr>
        <w:t xml:space="preserve">Test </w:t>
      </w:r>
      <w:r>
        <w:rPr>
          <w:rFonts w:ascii="Arial" w:hAnsi="Arial" w:cs="Arial"/>
          <w:b/>
          <w:bCs/>
        </w:rPr>
        <w:t>Events</w:t>
      </w:r>
      <w:r w:rsidR="0096582C">
        <w:rPr>
          <w:rFonts w:ascii="Arial" w:hAnsi="Arial" w:cs="Arial"/>
          <w:b/>
          <w:bCs/>
        </w:rPr>
        <w:t xml:space="preserve"> </w:t>
      </w:r>
      <w:r w:rsidR="00F105D2">
        <w:rPr>
          <w:rFonts w:ascii="Arial" w:hAnsi="Arial" w:cs="Arial"/>
          <w:b/>
          <w:bCs/>
        </w:rPr>
        <w:t>in</w:t>
      </w:r>
      <w:r w:rsidR="0096582C">
        <w:rPr>
          <w:rFonts w:ascii="Arial" w:hAnsi="Arial" w:cs="Arial"/>
          <w:b/>
          <w:bCs/>
        </w:rPr>
        <w:t xml:space="preserve"> ETSI </w:t>
      </w:r>
      <w:r w:rsidR="00F105D2">
        <w:rPr>
          <w:rFonts w:ascii="Arial" w:hAnsi="Arial" w:cs="Arial"/>
          <w:b/>
          <w:bCs/>
        </w:rPr>
        <w:t xml:space="preserve">TS </w:t>
      </w:r>
      <w:r w:rsidR="00A60EF8">
        <w:rPr>
          <w:rFonts w:ascii="Arial" w:hAnsi="Arial" w:cs="Arial"/>
          <w:b/>
          <w:bCs/>
        </w:rPr>
        <w:t xml:space="preserve">102 </w:t>
      </w:r>
      <w:r w:rsidR="0096582C">
        <w:rPr>
          <w:rFonts w:ascii="Arial" w:hAnsi="Arial" w:cs="Arial"/>
          <w:b/>
          <w:bCs/>
        </w:rPr>
        <w:t>241</w:t>
      </w:r>
    </w:p>
    <w:p w14:paraId="2655E53A" w14:textId="77777777" w:rsidR="0025156D" w:rsidRDefault="0025156D" w:rsidP="0025156D">
      <w:pPr>
        <w:spacing w:after="120"/>
        <w:rPr>
          <w:rFonts w:ascii="Arial" w:hAnsi="Arial" w:cs="Arial"/>
          <w:b/>
          <w:bCs/>
        </w:rPr>
      </w:pPr>
    </w:p>
    <w:p w14:paraId="4E01AD19" w14:textId="110790CC" w:rsidR="0049748A" w:rsidRDefault="0025156D" w:rsidP="0025156D">
      <w:pPr>
        <w:spacing w:after="120"/>
        <w:rPr>
          <w:rFonts w:ascii="Arial" w:hAnsi="Arial" w:cs="Arial"/>
          <w:b/>
          <w:bCs/>
        </w:rPr>
      </w:pPr>
      <w:r>
        <w:rPr>
          <w:rFonts w:ascii="Arial" w:hAnsi="Arial" w:cs="Arial"/>
          <w:b/>
          <w:bCs/>
        </w:rPr>
        <w:t>Meeting:</w:t>
      </w:r>
      <w:r>
        <w:rPr>
          <w:rFonts w:ascii="Arial" w:hAnsi="Arial" w:cs="Arial"/>
          <w:b/>
          <w:bCs/>
        </w:rPr>
        <w:tab/>
        <w:t xml:space="preserve">         </w:t>
      </w:r>
      <w:r w:rsidR="000C62D1">
        <w:rPr>
          <w:rFonts w:ascii="Arial" w:hAnsi="Arial" w:cs="Arial"/>
          <w:b/>
          <w:bCs/>
        </w:rPr>
        <w:t>CT6#1</w:t>
      </w:r>
      <w:r w:rsidR="00272799">
        <w:rPr>
          <w:rFonts w:ascii="Arial" w:hAnsi="Arial" w:cs="Arial"/>
          <w:b/>
          <w:bCs/>
        </w:rPr>
        <w:t>1</w:t>
      </w:r>
      <w:r w:rsidR="000C62D1">
        <w:rPr>
          <w:rFonts w:ascii="Arial" w:hAnsi="Arial" w:cs="Arial"/>
          <w:b/>
          <w:bCs/>
        </w:rPr>
        <w:t>0-e</w:t>
      </w:r>
    </w:p>
    <w:p w14:paraId="783B4099" w14:textId="77777777" w:rsidR="0049748A" w:rsidRDefault="0049748A" w:rsidP="0049748A">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142A29AB" w14:textId="77777777" w:rsidR="0049748A" w:rsidRDefault="0049748A" w:rsidP="0049748A">
      <w:pPr>
        <w:pBdr>
          <w:bottom w:val="single" w:sz="4" w:space="1" w:color="auto"/>
        </w:pBdr>
        <w:rPr>
          <w:rFonts w:ascii="Arial" w:hAnsi="Arial" w:cs="Arial"/>
          <w:b/>
          <w:bCs/>
        </w:rPr>
      </w:pPr>
    </w:p>
    <w:p w14:paraId="5993B5BB" w14:textId="77777777" w:rsidR="00F77173" w:rsidRPr="00162661" w:rsidRDefault="00F77173" w:rsidP="00F77173">
      <w:pPr>
        <w:spacing w:after="0" w:line="240" w:lineRule="auto"/>
      </w:pPr>
    </w:p>
    <w:p w14:paraId="63207178" w14:textId="56634250" w:rsidR="00560B29" w:rsidRPr="00A8139A" w:rsidRDefault="00560B29" w:rsidP="00A8139A">
      <w:pPr>
        <w:pStyle w:val="ListParagraph"/>
        <w:numPr>
          <w:ilvl w:val="0"/>
          <w:numId w:val="5"/>
        </w:numPr>
        <w:rPr>
          <w:b/>
          <w:bCs/>
          <w:sz w:val="36"/>
          <w:szCs w:val="36"/>
        </w:rPr>
      </w:pPr>
      <w:r w:rsidRPr="00A8139A">
        <w:rPr>
          <w:b/>
          <w:bCs/>
          <w:sz w:val="36"/>
          <w:szCs w:val="36"/>
        </w:rPr>
        <w:t>Background</w:t>
      </w:r>
    </w:p>
    <w:p w14:paraId="0FC82938" w14:textId="5FFD5642" w:rsidR="002E420F" w:rsidRDefault="002E420F" w:rsidP="002E420F">
      <w:r w:rsidRPr="00D241DC">
        <w:t xml:space="preserve">With the usage of </w:t>
      </w:r>
      <w:r>
        <w:t>non-removable UICCs (</w:t>
      </w:r>
      <w:proofErr w:type="spellStart"/>
      <w:r>
        <w:t>nrUICC</w:t>
      </w:r>
      <w:proofErr w:type="spellEnd"/>
      <w:r>
        <w:t>),</w:t>
      </w:r>
      <w:r w:rsidRPr="00D241DC">
        <w:t xml:space="preserve"> access to </w:t>
      </w:r>
      <w:r>
        <w:t>the</w:t>
      </w:r>
      <w:r w:rsidRPr="00D241DC">
        <w:t xml:space="preserve"> physical </w:t>
      </w:r>
      <w:r>
        <w:t>interface between UICC and terminal will</w:t>
      </w:r>
      <w:r w:rsidRPr="00D241DC">
        <w:t xml:space="preserve"> not be available. Therefore, </w:t>
      </w:r>
      <w:r>
        <w:t>the verification of conformance requirements based on APDU communication on the UICC-terminal interface as done in existing 3GPP conformance tests defined in 3GPP TS 31.121 and TS 31.124 will not be possible in the future.</w:t>
      </w:r>
    </w:p>
    <w:p w14:paraId="76760000" w14:textId="77777777" w:rsidR="00EA2593" w:rsidRDefault="00EA2593" w:rsidP="00EA2593">
      <w:r>
        <w:t xml:space="preserve">In C6-210062, a new work item for such test specifications was agreed. New methods of testing and new test procedures are required for testing such </w:t>
      </w:r>
      <w:r w:rsidRPr="00E85588">
        <w:t>UEs</w:t>
      </w:r>
      <w:r>
        <w:t>. CT6 has investigated three test methods as listed below to facilitate testing of such devices in accordance with the new specifications TS 31.127 and TS 31.117.</w:t>
      </w:r>
    </w:p>
    <w:p w14:paraId="5142EE57" w14:textId="3F05BD77" w:rsidR="00B76310" w:rsidRDefault="00B76310" w:rsidP="003D42D8">
      <w:pPr>
        <w:numPr>
          <w:ilvl w:val="0"/>
          <w:numId w:val="12"/>
        </w:numPr>
        <w:spacing w:after="0" w:line="240" w:lineRule="auto"/>
        <w:ind w:left="720"/>
      </w:pPr>
      <w:r w:rsidRPr="00B76310">
        <w:rPr>
          <w:b/>
          <w:bCs/>
        </w:rPr>
        <w:t>Implicit verification</w:t>
      </w:r>
      <w:r>
        <w:t xml:space="preserve"> </w:t>
      </w:r>
    </w:p>
    <w:p w14:paraId="16C4A1B5" w14:textId="68A9C5DC" w:rsidR="00B76310" w:rsidRDefault="00B76310" w:rsidP="00433213">
      <w:pPr>
        <w:numPr>
          <w:ilvl w:val="0"/>
          <w:numId w:val="12"/>
        </w:numPr>
        <w:spacing w:after="0" w:line="240" w:lineRule="auto"/>
        <w:ind w:left="720"/>
      </w:pPr>
      <w:r w:rsidRPr="00B76310">
        <w:rPr>
          <w:b/>
        </w:rPr>
        <w:t xml:space="preserve">Toolkit Test </w:t>
      </w:r>
      <w:r w:rsidR="00681188">
        <w:rPr>
          <w:b/>
        </w:rPr>
        <w:t>Event-based</w:t>
      </w:r>
      <w:r w:rsidRPr="00B76310">
        <w:rPr>
          <w:b/>
        </w:rPr>
        <w:t xml:space="preserve"> verification</w:t>
      </w:r>
    </w:p>
    <w:p w14:paraId="107C5315" w14:textId="382DDC63" w:rsidR="00B76310" w:rsidRDefault="00B76310" w:rsidP="00B76310">
      <w:pPr>
        <w:numPr>
          <w:ilvl w:val="0"/>
          <w:numId w:val="12"/>
        </w:numPr>
        <w:spacing w:after="0" w:line="240" w:lineRule="auto"/>
        <w:ind w:left="720"/>
      </w:pPr>
      <w:r w:rsidRPr="00CA50E4">
        <w:rPr>
          <w:b/>
        </w:rPr>
        <w:t>Seamless testing</w:t>
      </w:r>
      <w:r>
        <w:rPr>
          <w:b/>
        </w:rPr>
        <w:t xml:space="preserve"> with APDU logging</w:t>
      </w:r>
    </w:p>
    <w:p w14:paraId="2D862F0F" w14:textId="25EB6350" w:rsidR="002E420F" w:rsidRDefault="002E420F" w:rsidP="00560B29"/>
    <w:p w14:paraId="6137E4DA" w14:textId="3040DBCD" w:rsidR="006E4921" w:rsidRDefault="001A1328" w:rsidP="007F249D">
      <w:pPr>
        <w:spacing w:after="0" w:line="240" w:lineRule="auto"/>
      </w:pPr>
      <w:r w:rsidRPr="00BA12B7">
        <w:t xml:space="preserve">Each method comes with its own benefits and all three methods are required to cover all use cases and </w:t>
      </w:r>
      <w:proofErr w:type="spellStart"/>
      <w:r w:rsidRPr="00BA12B7">
        <w:t>nrUICC</w:t>
      </w:r>
      <w:proofErr w:type="spellEnd"/>
      <w:r w:rsidRPr="00BA12B7">
        <w:t xml:space="preserve"> types</w:t>
      </w:r>
      <w:r w:rsidR="007F249D">
        <w:t>. All three test methods should be allowed to be used to verify conformance requirements in the specifications TS 31.117 and TS 31.127.</w:t>
      </w:r>
      <w:r w:rsidR="005B284F">
        <w:t xml:space="preserve"> </w:t>
      </w:r>
    </w:p>
    <w:p w14:paraId="717FD4F2" w14:textId="77777777" w:rsidR="006E4921" w:rsidRDefault="006E4921" w:rsidP="007F249D">
      <w:pPr>
        <w:spacing w:after="0" w:line="240" w:lineRule="auto"/>
      </w:pPr>
    </w:p>
    <w:p w14:paraId="33630339" w14:textId="336CDAFB" w:rsidR="003F6B86" w:rsidRDefault="005B284F" w:rsidP="00281204">
      <w:pPr>
        <w:spacing w:after="0" w:line="240" w:lineRule="auto"/>
      </w:pPr>
      <w:r w:rsidRPr="00EE3417">
        <w:t xml:space="preserve">The Toolkit Test </w:t>
      </w:r>
      <w:r w:rsidR="00281204">
        <w:t>Events-based</w:t>
      </w:r>
      <w:r w:rsidRPr="00EE3417">
        <w:t xml:space="preserve"> </w:t>
      </w:r>
      <w:r>
        <w:t xml:space="preserve">test method seems to be the most suitable for testing </w:t>
      </w:r>
      <w:r w:rsidRPr="00EE3417">
        <w:t>devices with</w:t>
      </w:r>
      <w:r w:rsidRPr="00834AA5">
        <w:t xml:space="preserve"> </w:t>
      </w:r>
      <w:proofErr w:type="spellStart"/>
      <w:r>
        <w:t>nrUICC</w:t>
      </w:r>
      <w:proofErr w:type="spellEnd"/>
      <w:r>
        <w:t xml:space="preserve"> without </w:t>
      </w:r>
      <w:r w:rsidR="006E4921">
        <w:t xml:space="preserve">a </w:t>
      </w:r>
      <w:r>
        <w:t>physical interface</w:t>
      </w:r>
      <w:r w:rsidR="00360A7A">
        <w:t xml:space="preserve"> (i.e. integrated UICC)</w:t>
      </w:r>
      <w:r>
        <w:t>.</w:t>
      </w:r>
    </w:p>
    <w:p w14:paraId="7ECF0951" w14:textId="77777777" w:rsidR="00281204" w:rsidRDefault="00281204" w:rsidP="00281204">
      <w:pPr>
        <w:spacing w:after="0" w:line="240" w:lineRule="auto"/>
      </w:pPr>
    </w:p>
    <w:p w14:paraId="7E1D80C1" w14:textId="255394E4" w:rsidR="0031198F" w:rsidRDefault="005E291E" w:rsidP="00560B29">
      <w:r>
        <w:t>Current</w:t>
      </w:r>
      <w:r w:rsidR="00033316">
        <w:t xml:space="preserve"> ETSI TS</w:t>
      </w:r>
      <w:r w:rsidR="00A60EF8">
        <w:t xml:space="preserve"> 102 </w:t>
      </w:r>
      <w:r>
        <w:t xml:space="preserve">241 supports methods for handling Terminal Response and Envelop commands. Additional </w:t>
      </w:r>
      <w:r w:rsidR="00DF51A3">
        <w:t xml:space="preserve">Test </w:t>
      </w:r>
      <w:r>
        <w:t xml:space="preserve">Events are necessary to </w:t>
      </w:r>
      <w:r w:rsidR="008C38E0">
        <w:t>validate</w:t>
      </w:r>
      <w:r>
        <w:t xml:space="preserve"> the File Read</w:t>
      </w:r>
      <w:r w:rsidR="006564FC">
        <w:t xml:space="preserve"> </w:t>
      </w:r>
      <w:r w:rsidR="008C38E0">
        <w:t xml:space="preserve">commands </w:t>
      </w:r>
      <w:r w:rsidR="006564FC">
        <w:t xml:space="preserve">and other </w:t>
      </w:r>
      <w:r w:rsidR="008C38E0">
        <w:t xml:space="preserve">commands </w:t>
      </w:r>
      <w:r w:rsidR="00A60EF8">
        <w:t xml:space="preserve">defined in ETSI TS 102 </w:t>
      </w:r>
      <w:r w:rsidR="0074402A">
        <w:t xml:space="preserve">221 </w:t>
      </w:r>
      <w:r w:rsidR="008C38E0">
        <w:t>(e</w:t>
      </w:r>
      <w:r w:rsidR="00360A7A">
        <w:t>.</w:t>
      </w:r>
      <w:r w:rsidR="008C38E0">
        <w:t>g</w:t>
      </w:r>
      <w:r w:rsidR="00360A7A">
        <w:t>.</w:t>
      </w:r>
      <w:r w:rsidR="008C38E0">
        <w:t xml:space="preserve">: </w:t>
      </w:r>
      <w:r>
        <w:t>Get Identity</w:t>
      </w:r>
      <w:r w:rsidR="008C38E0">
        <w:t xml:space="preserve">, </w:t>
      </w:r>
      <w:r>
        <w:t>Authentication</w:t>
      </w:r>
      <w:r w:rsidR="008C38E0">
        <w:t>, PIN</w:t>
      </w:r>
      <w:r>
        <w:t xml:space="preserve"> commands</w:t>
      </w:r>
      <w:r w:rsidR="008C38E0">
        <w:t>)</w:t>
      </w:r>
      <w:r>
        <w:t>.</w:t>
      </w:r>
      <w:r w:rsidR="00361DE0">
        <w:t xml:space="preserve"> </w:t>
      </w:r>
    </w:p>
    <w:p w14:paraId="559A54BF" w14:textId="79E7A3A8" w:rsidR="00016127" w:rsidRPr="002D6476" w:rsidRDefault="00016127" w:rsidP="000F06B3">
      <w:pPr>
        <w:pStyle w:val="ListParagraph"/>
        <w:numPr>
          <w:ilvl w:val="0"/>
          <w:numId w:val="2"/>
        </w:numPr>
        <w:rPr>
          <w:b/>
          <w:bCs/>
          <w:sz w:val="36"/>
          <w:szCs w:val="36"/>
        </w:rPr>
      </w:pPr>
      <w:bookmarkStart w:id="0" w:name="_Hlk96969924"/>
      <w:r w:rsidRPr="002D6476">
        <w:rPr>
          <w:b/>
          <w:bCs/>
          <w:sz w:val="36"/>
          <w:szCs w:val="36"/>
        </w:rPr>
        <w:t xml:space="preserve">Test </w:t>
      </w:r>
      <w:r w:rsidR="00360A7A">
        <w:rPr>
          <w:b/>
          <w:bCs/>
          <w:sz w:val="36"/>
          <w:szCs w:val="36"/>
        </w:rPr>
        <w:t>specific operating mode and Test C</w:t>
      </w:r>
      <w:r w:rsidR="002F6082">
        <w:rPr>
          <w:b/>
          <w:bCs/>
          <w:sz w:val="36"/>
          <w:szCs w:val="36"/>
        </w:rPr>
        <w:t>onfiguration</w:t>
      </w:r>
    </w:p>
    <w:p w14:paraId="31121EF9" w14:textId="6C73B38E" w:rsidR="00016127" w:rsidRDefault="00016127" w:rsidP="00560B29">
      <w:bookmarkStart w:id="1" w:name="_Hlk96970460"/>
      <w:bookmarkStart w:id="2" w:name="_Hlk96973723"/>
      <w:r>
        <w:t xml:space="preserve">The proposed Toolkit Test Events shall be </w:t>
      </w:r>
      <w:r w:rsidR="006923F2">
        <w:t xml:space="preserve">only </w:t>
      </w:r>
      <w:r>
        <w:t>available in Test Configuration</w:t>
      </w:r>
      <w:r w:rsidR="00ED55B5">
        <w:t>(s)</w:t>
      </w:r>
      <w:r>
        <w:t xml:space="preserve"> and shall not be available in configurations that are used for commercial deployments.</w:t>
      </w:r>
    </w:p>
    <w:p w14:paraId="5E848620" w14:textId="5CD499C9" w:rsidR="009006A8" w:rsidRDefault="009006A8" w:rsidP="00560B29">
      <w:r>
        <w:lastRenderedPageBreak/>
        <w:t xml:space="preserve">Being a non-removable form factor, it is essential to keep the same </w:t>
      </w:r>
      <w:proofErr w:type="spellStart"/>
      <w:r>
        <w:t>nrUICC</w:t>
      </w:r>
      <w:proofErr w:type="spellEnd"/>
      <w:r>
        <w:t xml:space="preserve"> setup for both test and commercial configurations</w:t>
      </w:r>
      <w:r w:rsidR="00785FE1">
        <w:t xml:space="preserve">. It is </w:t>
      </w:r>
      <w:r w:rsidR="00F61EE5">
        <w:t xml:space="preserve">not practical to manage different </w:t>
      </w:r>
      <w:proofErr w:type="spellStart"/>
      <w:r w:rsidR="00F61EE5">
        <w:t>nrUICC</w:t>
      </w:r>
      <w:proofErr w:type="spellEnd"/>
      <w:r w:rsidR="00F61EE5">
        <w:t xml:space="preserve"> setup for test </w:t>
      </w:r>
      <w:r w:rsidR="006C2BE9">
        <w:t xml:space="preserve">purpose </w:t>
      </w:r>
      <w:r w:rsidR="00F61EE5">
        <w:t xml:space="preserve">and </w:t>
      </w:r>
      <w:r w:rsidR="006C2BE9">
        <w:t>for commercial deployment.</w:t>
      </w:r>
      <w:r>
        <w:t xml:space="preserve"> </w:t>
      </w:r>
    </w:p>
    <w:p w14:paraId="72A3AB32" w14:textId="452A6B79" w:rsidR="00ED55B5" w:rsidRDefault="008757E0" w:rsidP="00560B29">
      <w:r>
        <w:t>For these reasons</w:t>
      </w:r>
      <w:r w:rsidR="004A3F0C">
        <w:t>,</w:t>
      </w:r>
      <w:r>
        <w:t xml:space="preserve"> </w:t>
      </w:r>
      <w:r w:rsidR="004A3F0C">
        <w:t xml:space="preserve">3GPP </w:t>
      </w:r>
      <w:r>
        <w:t>CT</w:t>
      </w:r>
      <w:r w:rsidR="004A3F0C">
        <w:t xml:space="preserve"> WG</w:t>
      </w:r>
      <w:r>
        <w:t>6 identified the need for a</w:t>
      </w:r>
      <w:r w:rsidR="00ED55B5">
        <w:t xml:space="preserve"> specific operating mode of the UICC.</w:t>
      </w:r>
    </w:p>
    <w:p w14:paraId="16F522EA" w14:textId="764839E2" w:rsidR="009006A8" w:rsidRDefault="00ED55B5" w:rsidP="00560B29">
      <w:r>
        <w:t>The 3GPP CT WG6</w:t>
      </w:r>
      <w:r w:rsidR="00785FE1">
        <w:t xml:space="preserve"> requirements are:</w:t>
      </w:r>
    </w:p>
    <w:p w14:paraId="72AF2E9F" w14:textId="18DE8E06" w:rsidR="008757E0" w:rsidRDefault="008757E0" w:rsidP="00785FE1">
      <w:pPr>
        <w:pStyle w:val="ListParagraph"/>
        <w:numPr>
          <w:ilvl w:val="0"/>
          <w:numId w:val="15"/>
        </w:numPr>
      </w:pPr>
      <w:r>
        <w:t>A specific operating mode of the UICC shall be defined</w:t>
      </w:r>
      <w:r w:rsidR="004A3F0C">
        <w:t xml:space="preserve"> for testing purposes.</w:t>
      </w:r>
    </w:p>
    <w:p w14:paraId="0573F955" w14:textId="60A8C9C2" w:rsidR="004A3F0C" w:rsidRDefault="004A3F0C" w:rsidP="00785FE1">
      <w:pPr>
        <w:pStyle w:val="ListParagraph"/>
        <w:numPr>
          <w:ilvl w:val="0"/>
          <w:numId w:val="15"/>
        </w:numPr>
      </w:pPr>
      <w:r>
        <w:t xml:space="preserve">This specific </w:t>
      </w:r>
      <w:r w:rsidR="00360A7A">
        <w:t>o</w:t>
      </w:r>
      <w:r w:rsidR="008757E0">
        <w:t>perating mode</w:t>
      </w:r>
      <w:r>
        <w:t xml:space="preserve"> </w:t>
      </w:r>
    </w:p>
    <w:p w14:paraId="2927B68A" w14:textId="5EDA0EF7" w:rsidR="008757E0" w:rsidRDefault="004A3F0C" w:rsidP="004A3F0C">
      <w:pPr>
        <w:pStyle w:val="ListParagraph"/>
        <w:numPr>
          <w:ilvl w:val="1"/>
          <w:numId w:val="15"/>
        </w:numPr>
      </w:pPr>
      <w:r>
        <w:t>shall be</w:t>
      </w:r>
      <w:r w:rsidR="008757E0">
        <w:t xml:space="preserve"> restricted to </w:t>
      </w:r>
      <w:r>
        <w:t xml:space="preserve">Toolkit </w:t>
      </w:r>
      <w:r w:rsidR="008757E0">
        <w:t>Test Events only.</w:t>
      </w:r>
    </w:p>
    <w:p w14:paraId="68C04825" w14:textId="51C8109F" w:rsidR="004A3F0C" w:rsidRDefault="001F745A" w:rsidP="004A3F0C">
      <w:pPr>
        <w:pStyle w:val="ListParagraph"/>
        <w:numPr>
          <w:ilvl w:val="1"/>
          <w:numId w:val="15"/>
        </w:numPr>
      </w:pPr>
      <w:r>
        <w:t>shall be applicable only to non-removable form factors</w:t>
      </w:r>
      <w:r w:rsidR="004A3F0C">
        <w:t xml:space="preserve"> without physical interface</w:t>
      </w:r>
      <w:r w:rsidR="00B946F0">
        <w:t xml:space="preserve"> (i.e. integrated UICC)</w:t>
      </w:r>
      <w:r w:rsidR="004A3F0C">
        <w:t>.</w:t>
      </w:r>
    </w:p>
    <w:p w14:paraId="3F9A4BA2" w14:textId="3192D348" w:rsidR="001F745A" w:rsidRDefault="008757E0" w:rsidP="004A3F0C">
      <w:pPr>
        <w:pStyle w:val="ListParagraph"/>
        <w:numPr>
          <w:ilvl w:val="1"/>
          <w:numId w:val="15"/>
        </w:numPr>
      </w:pPr>
      <w:r>
        <w:t>shall use Test Configuration(s)</w:t>
      </w:r>
      <w:r w:rsidR="001F745A">
        <w:t>.</w:t>
      </w:r>
    </w:p>
    <w:p w14:paraId="41DB5CA0" w14:textId="53DDEB02" w:rsidR="009F60CB" w:rsidRDefault="00B94EF2" w:rsidP="006D76CE">
      <w:pPr>
        <w:pStyle w:val="ListParagraph"/>
        <w:numPr>
          <w:ilvl w:val="0"/>
          <w:numId w:val="15"/>
        </w:numPr>
      </w:pPr>
      <w:r>
        <w:t xml:space="preserve">Test </w:t>
      </w:r>
      <w:r w:rsidR="009F60CB">
        <w:t xml:space="preserve">Configuration </w:t>
      </w:r>
    </w:p>
    <w:p w14:paraId="20AD4CF9" w14:textId="37A0232D" w:rsidR="009F60CB" w:rsidRDefault="00B94EF2" w:rsidP="009F60CB">
      <w:pPr>
        <w:pStyle w:val="ListParagraph"/>
        <w:numPr>
          <w:ilvl w:val="1"/>
          <w:numId w:val="15"/>
        </w:numPr>
      </w:pPr>
      <w:r>
        <w:t xml:space="preserve">is disabled by default. </w:t>
      </w:r>
    </w:p>
    <w:p w14:paraId="36B7363B" w14:textId="0126DFCD" w:rsidR="00B94EF2" w:rsidRDefault="009F60CB" w:rsidP="009F60CB">
      <w:pPr>
        <w:pStyle w:val="ListParagraph"/>
        <w:numPr>
          <w:ilvl w:val="1"/>
          <w:numId w:val="15"/>
        </w:numPr>
      </w:pPr>
      <w:r>
        <w:t xml:space="preserve">if </w:t>
      </w:r>
      <w:r w:rsidR="004A3F0C">
        <w:t>not explicitly enabled,</w:t>
      </w:r>
      <w:r w:rsidR="00B94EF2">
        <w:t xml:space="preserve"> shall remain disabled during the lifetime of the UICC configuration (in order to prevent that </w:t>
      </w:r>
      <w:r>
        <w:t xml:space="preserve">it </w:t>
      </w:r>
      <w:r w:rsidR="00B94EF2">
        <w:t>is used in commercial configurations).</w:t>
      </w:r>
    </w:p>
    <w:p w14:paraId="257C1CDC" w14:textId="77777777" w:rsidR="009B4DB8" w:rsidRDefault="009B4DB8" w:rsidP="009B4DB8">
      <w:pPr>
        <w:pStyle w:val="ListParagraph"/>
        <w:numPr>
          <w:ilvl w:val="1"/>
          <w:numId w:val="15"/>
        </w:numPr>
      </w:pPr>
      <w:r>
        <w:t xml:space="preserve">may be enabled only during the UICC configuration phase. In such case UICC shall remain in Test Configuration during the lifetime of the UICC (in order to prevent misuse or misbehavior). </w:t>
      </w:r>
    </w:p>
    <w:p w14:paraId="48A43B04" w14:textId="7CF33AA9" w:rsidR="009B4DB8" w:rsidRDefault="009B4DB8" w:rsidP="009F60CB">
      <w:pPr>
        <w:pStyle w:val="ListParagraph"/>
        <w:numPr>
          <w:ilvl w:val="1"/>
          <w:numId w:val="15"/>
        </w:numPr>
      </w:pPr>
      <w:r>
        <w:t xml:space="preserve">setting shall be </w:t>
      </w:r>
      <w:r w:rsidR="00360A7A">
        <w:t>UICC wide and</w:t>
      </w:r>
      <w:r>
        <w:t xml:space="preserve"> is not dependent of NAA(s) presence.</w:t>
      </w:r>
    </w:p>
    <w:p w14:paraId="24A57684" w14:textId="77777777" w:rsidR="009B4DB8" w:rsidRDefault="00C0257F" w:rsidP="009B4DB8">
      <w:pPr>
        <w:pStyle w:val="ListParagraph"/>
        <w:numPr>
          <w:ilvl w:val="0"/>
          <w:numId w:val="15"/>
        </w:numPr>
      </w:pPr>
      <w:r>
        <w:t>The UICC Issuer (</w:t>
      </w:r>
      <w:r w:rsidR="00785FE1">
        <w:t>who is responsible of configuring a UICC</w:t>
      </w:r>
      <w:r>
        <w:t>)</w:t>
      </w:r>
      <w:r w:rsidR="00785FE1">
        <w:t xml:space="preserve"> shall </w:t>
      </w:r>
      <w:r w:rsidR="0072799F">
        <w:t xml:space="preserve">be able to use a technical mechanism that </w:t>
      </w:r>
      <w:r w:rsidR="00785FE1">
        <w:t>explicitly state</w:t>
      </w:r>
      <w:r w:rsidR="0072799F">
        <w:t>s</w:t>
      </w:r>
      <w:r w:rsidR="00785FE1">
        <w:t xml:space="preserve"> that a given configuration is a Test Configuration.</w:t>
      </w:r>
      <w:r w:rsidR="00B94EF2">
        <w:t xml:space="preserve"> Based on that, the UICC Issuer may configure test values in the relevant parts of the configuration (</w:t>
      </w:r>
      <w:r w:rsidR="009F60CB">
        <w:t>e.g.</w:t>
      </w:r>
      <w:r w:rsidR="00B94EF2">
        <w:t xml:space="preserve"> </w:t>
      </w:r>
      <w:r w:rsidR="0076370F">
        <w:t xml:space="preserve">Test Keys, </w:t>
      </w:r>
      <w:r w:rsidR="009F60CB">
        <w:t xml:space="preserve">Test certificates, </w:t>
      </w:r>
      <w:r w:rsidR="0076370F">
        <w:t>etc.).</w:t>
      </w:r>
    </w:p>
    <w:p w14:paraId="504B2959" w14:textId="6A2D75DF" w:rsidR="009F60CB" w:rsidRDefault="009F60CB" w:rsidP="009B4DB8">
      <w:pPr>
        <w:pStyle w:val="ListParagraph"/>
        <w:numPr>
          <w:ilvl w:val="0"/>
          <w:numId w:val="15"/>
        </w:numPr>
      </w:pPr>
      <w:r>
        <w:t>A test system shall be able to configure file content required for test purposes.</w:t>
      </w:r>
    </w:p>
    <w:p w14:paraId="234DE443" w14:textId="043C2BCD" w:rsidR="00785FE1" w:rsidRDefault="00785FE1" w:rsidP="00F7199D">
      <w:pPr>
        <w:pStyle w:val="ListParagraph"/>
        <w:numPr>
          <w:ilvl w:val="0"/>
          <w:numId w:val="15"/>
        </w:numPr>
      </w:pPr>
      <w:r>
        <w:t xml:space="preserve">The </w:t>
      </w:r>
      <w:r w:rsidR="00F7199D">
        <w:t xml:space="preserve">technical </w:t>
      </w:r>
      <w:r>
        <w:t>definition of the Test Configuration shall be agnostic of the different type</w:t>
      </w:r>
      <w:r w:rsidR="0072799F">
        <w:t>s</w:t>
      </w:r>
      <w:r>
        <w:t xml:space="preserve"> of NAA(s) that the UICC may have.</w:t>
      </w:r>
    </w:p>
    <w:p w14:paraId="1FAA1A29" w14:textId="711DA8AE" w:rsidR="004871B4" w:rsidRDefault="004871B4" w:rsidP="00AC7695">
      <w:pPr>
        <w:pStyle w:val="ListParagraph"/>
        <w:numPr>
          <w:ilvl w:val="0"/>
          <w:numId w:val="15"/>
        </w:numPr>
      </w:pPr>
      <w:r>
        <w:t>CAT Runtime Environment shall be able to detect that the UICC is configured with a Test Configuration.</w:t>
      </w:r>
    </w:p>
    <w:bookmarkEnd w:id="0"/>
    <w:bookmarkEnd w:id="1"/>
    <w:bookmarkEnd w:id="2"/>
    <w:p w14:paraId="6A15DBF1" w14:textId="77777777" w:rsidR="00011384" w:rsidRPr="00560B29" w:rsidRDefault="00011384" w:rsidP="00560B29"/>
    <w:p w14:paraId="725C0C21" w14:textId="6C0AA95E" w:rsidR="00274B30" w:rsidRDefault="00274B30" w:rsidP="00A8139A">
      <w:pPr>
        <w:pStyle w:val="ListParagraph"/>
        <w:numPr>
          <w:ilvl w:val="0"/>
          <w:numId w:val="2"/>
        </w:numPr>
        <w:rPr>
          <w:b/>
          <w:bCs/>
          <w:sz w:val="36"/>
          <w:szCs w:val="36"/>
        </w:rPr>
      </w:pPr>
      <w:r w:rsidRPr="002D6476">
        <w:rPr>
          <w:b/>
          <w:bCs/>
          <w:sz w:val="36"/>
          <w:szCs w:val="36"/>
        </w:rPr>
        <w:t>Test Events</w:t>
      </w:r>
    </w:p>
    <w:p w14:paraId="01673B53" w14:textId="2CBC8D85" w:rsidR="001F745A" w:rsidRDefault="001F745A" w:rsidP="00AC7695">
      <w:r>
        <w:t>Test Events shal</w:t>
      </w:r>
      <w:r w:rsidR="00ED55B5">
        <w:t>l be available only in Test Configuration(s)</w:t>
      </w:r>
      <w:r>
        <w:t xml:space="preserve">. </w:t>
      </w:r>
    </w:p>
    <w:p w14:paraId="70106A57" w14:textId="5F070E4D" w:rsidR="002E4221" w:rsidRPr="002D6476" w:rsidRDefault="002E4221" w:rsidP="00AC7695">
      <w:r>
        <w:t xml:space="preserve">Toolkit Test Events required for the </w:t>
      </w:r>
      <w:r w:rsidRPr="00EE3417">
        <w:t xml:space="preserve">Toolkit Test </w:t>
      </w:r>
      <w:r>
        <w:t>Events-based</w:t>
      </w:r>
      <w:r w:rsidRPr="00EE3417">
        <w:t xml:space="preserve"> </w:t>
      </w:r>
      <w:r>
        <w:t>te</w:t>
      </w:r>
      <w:r w:rsidR="00ED55B5">
        <w:t>st method available in Test Configuration(s)</w:t>
      </w:r>
      <w:r>
        <w:t xml:space="preserve"> are described below.</w:t>
      </w:r>
    </w:p>
    <w:tbl>
      <w:tblPr>
        <w:tblStyle w:val="TableGrid"/>
        <w:tblW w:w="9493" w:type="dxa"/>
        <w:tblLook w:val="04A0" w:firstRow="1" w:lastRow="0" w:firstColumn="1" w:lastColumn="0" w:noHBand="0" w:noVBand="1"/>
      </w:tblPr>
      <w:tblGrid>
        <w:gridCol w:w="2915"/>
        <w:gridCol w:w="1139"/>
        <w:gridCol w:w="2604"/>
        <w:gridCol w:w="2835"/>
      </w:tblGrid>
      <w:tr w:rsidR="00274B30" w14:paraId="37BE5EC7" w14:textId="77777777" w:rsidTr="00A60EF8">
        <w:trPr>
          <w:trHeight w:val="510"/>
        </w:trPr>
        <w:tc>
          <w:tcPr>
            <w:tcW w:w="2915" w:type="dxa"/>
            <w:shd w:val="clear" w:color="auto" w:fill="E7E6E6" w:themeFill="background2"/>
            <w:vAlign w:val="bottom"/>
          </w:tcPr>
          <w:p w14:paraId="504A3BD5" w14:textId="2C358CD0" w:rsidR="00274B30" w:rsidRPr="00D35BA9" w:rsidRDefault="00274B30" w:rsidP="003829F0">
            <w:pPr>
              <w:jc w:val="center"/>
              <w:rPr>
                <w:rFonts w:ascii="Arial Narrow" w:eastAsia="Times New Roman" w:hAnsi="Arial Narrow" w:cs="Calibri"/>
                <w:b/>
                <w:bCs/>
                <w:color w:val="000000"/>
              </w:rPr>
            </w:pPr>
            <w:r w:rsidRPr="00D35BA9">
              <w:rPr>
                <w:rFonts w:ascii="Arial Narrow" w:eastAsia="Times New Roman" w:hAnsi="Arial Narrow" w:cs="Calibri"/>
                <w:b/>
                <w:bCs/>
                <w:color w:val="000000"/>
              </w:rPr>
              <w:t>TEST</w:t>
            </w:r>
            <w:r w:rsidR="00E66DBD">
              <w:rPr>
                <w:rFonts w:ascii="Arial Narrow" w:eastAsia="Times New Roman" w:hAnsi="Arial Narrow" w:cs="Calibri"/>
                <w:b/>
                <w:bCs/>
                <w:color w:val="000000"/>
              </w:rPr>
              <w:t xml:space="preserve"> </w:t>
            </w:r>
            <w:r w:rsidRPr="00D35BA9">
              <w:rPr>
                <w:rFonts w:ascii="Arial Narrow" w:eastAsia="Times New Roman" w:hAnsi="Arial Narrow" w:cs="Calibri"/>
                <w:b/>
                <w:bCs/>
                <w:color w:val="000000"/>
              </w:rPr>
              <w:t>Event</w:t>
            </w:r>
          </w:p>
        </w:tc>
        <w:tc>
          <w:tcPr>
            <w:tcW w:w="1139" w:type="dxa"/>
            <w:shd w:val="clear" w:color="auto" w:fill="E7E6E6" w:themeFill="background2"/>
            <w:vAlign w:val="bottom"/>
          </w:tcPr>
          <w:p w14:paraId="4AE63F4F" w14:textId="53CAF378" w:rsidR="00274B30" w:rsidRPr="00D35BA9" w:rsidRDefault="00274B30" w:rsidP="004F2C60">
            <w:pPr>
              <w:jc w:val="center"/>
              <w:rPr>
                <w:rFonts w:ascii="Arial Narrow" w:eastAsia="Times New Roman" w:hAnsi="Arial Narrow" w:cs="Calibri"/>
                <w:b/>
                <w:bCs/>
                <w:color w:val="000000"/>
              </w:rPr>
            </w:pPr>
            <w:r w:rsidRPr="00BB0061">
              <w:rPr>
                <w:rFonts w:ascii="Arial Narrow" w:eastAsia="Times New Roman" w:hAnsi="Arial Narrow" w:cs="Calibri"/>
                <w:b/>
                <w:bCs/>
                <w:color w:val="000000"/>
              </w:rPr>
              <w:t>Suggest</w:t>
            </w:r>
            <w:r w:rsidRPr="00D35BA9">
              <w:rPr>
                <w:rFonts w:ascii="Arial Narrow" w:eastAsia="Times New Roman" w:hAnsi="Arial Narrow" w:cs="Calibri"/>
                <w:b/>
                <w:bCs/>
                <w:color w:val="000000"/>
              </w:rPr>
              <w:t xml:space="preserve">ed </w:t>
            </w:r>
            <w:r w:rsidR="004F2C60">
              <w:rPr>
                <w:rFonts w:ascii="Arial Narrow" w:eastAsia="Times New Roman" w:hAnsi="Arial Narrow" w:cs="Calibri"/>
                <w:b/>
                <w:bCs/>
                <w:color w:val="000000"/>
              </w:rPr>
              <w:t>e</w:t>
            </w:r>
            <w:r w:rsidRPr="00D35BA9">
              <w:rPr>
                <w:rFonts w:ascii="Arial Narrow" w:eastAsia="Times New Roman" w:hAnsi="Arial Narrow" w:cs="Calibri"/>
                <w:b/>
                <w:bCs/>
                <w:color w:val="000000"/>
              </w:rPr>
              <w:t>vent No</w:t>
            </w:r>
          </w:p>
        </w:tc>
        <w:tc>
          <w:tcPr>
            <w:tcW w:w="2604" w:type="dxa"/>
            <w:shd w:val="clear" w:color="auto" w:fill="E7E6E6" w:themeFill="background2"/>
            <w:vAlign w:val="bottom"/>
          </w:tcPr>
          <w:p w14:paraId="7E1786DF" w14:textId="6A82C384" w:rsidR="00274B30" w:rsidRPr="00D35BA9" w:rsidRDefault="004F2C60" w:rsidP="003829F0">
            <w:pPr>
              <w:jc w:val="center"/>
              <w:rPr>
                <w:rFonts w:ascii="Arial Narrow" w:eastAsia="Times New Roman" w:hAnsi="Arial Narrow" w:cs="Calibri"/>
                <w:b/>
                <w:bCs/>
                <w:color w:val="000000"/>
              </w:rPr>
            </w:pPr>
            <w:r w:rsidRPr="00BB0061">
              <w:rPr>
                <w:rFonts w:ascii="Arial Narrow" w:eastAsia="Times New Roman" w:hAnsi="Arial Narrow" w:cs="Calibri"/>
                <w:b/>
                <w:bCs/>
                <w:color w:val="000000"/>
              </w:rPr>
              <w:t>Suggest</w:t>
            </w:r>
            <w:r w:rsidRPr="00D35BA9">
              <w:rPr>
                <w:rFonts w:ascii="Arial Narrow" w:eastAsia="Times New Roman" w:hAnsi="Arial Narrow" w:cs="Calibri"/>
                <w:b/>
                <w:bCs/>
                <w:color w:val="000000"/>
              </w:rPr>
              <w:t xml:space="preserve">ed </w:t>
            </w:r>
            <w:r>
              <w:rPr>
                <w:rFonts w:ascii="Arial Narrow" w:eastAsia="Times New Roman" w:hAnsi="Arial Narrow" w:cs="Calibri"/>
                <w:b/>
                <w:bCs/>
                <w:color w:val="000000"/>
              </w:rPr>
              <w:t>e</w:t>
            </w:r>
            <w:r w:rsidR="00274B30" w:rsidRPr="00D35BA9">
              <w:rPr>
                <w:rFonts w:ascii="Arial Narrow" w:eastAsia="Times New Roman" w:hAnsi="Arial Narrow" w:cs="Calibri"/>
                <w:b/>
                <w:bCs/>
                <w:color w:val="000000"/>
              </w:rPr>
              <w:t xml:space="preserve">vent </w:t>
            </w:r>
            <w:r>
              <w:rPr>
                <w:rFonts w:ascii="Arial Narrow" w:eastAsia="Times New Roman" w:hAnsi="Arial Narrow" w:cs="Calibri"/>
                <w:b/>
                <w:bCs/>
                <w:color w:val="000000"/>
              </w:rPr>
              <w:t>r</w:t>
            </w:r>
            <w:r w:rsidR="00274B30" w:rsidRPr="00D35BA9">
              <w:rPr>
                <w:rFonts w:ascii="Arial Narrow" w:eastAsia="Times New Roman" w:hAnsi="Arial Narrow" w:cs="Calibri"/>
                <w:b/>
                <w:bCs/>
                <w:color w:val="000000"/>
              </w:rPr>
              <w:t>egistra</w:t>
            </w:r>
            <w:r w:rsidR="00274B30">
              <w:rPr>
                <w:rFonts w:ascii="Arial Narrow" w:eastAsia="Times New Roman" w:hAnsi="Arial Narrow" w:cs="Calibri"/>
                <w:b/>
                <w:bCs/>
                <w:color w:val="000000"/>
              </w:rPr>
              <w:t>tion</w:t>
            </w:r>
            <w:r w:rsidR="00E66DBD">
              <w:rPr>
                <w:rFonts w:ascii="Arial Narrow" w:eastAsia="Times New Roman" w:hAnsi="Arial Narrow" w:cs="Calibri"/>
                <w:b/>
                <w:bCs/>
                <w:color w:val="000000"/>
              </w:rPr>
              <w:t xml:space="preserve"> </w:t>
            </w:r>
            <w:r>
              <w:rPr>
                <w:rFonts w:ascii="Arial Narrow" w:eastAsia="Times New Roman" w:hAnsi="Arial Narrow" w:cs="Calibri"/>
                <w:b/>
                <w:bCs/>
                <w:color w:val="000000"/>
              </w:rPr>
              <w:t>m</w:t>
            </w:r>
            <w:r w:rsidR="00274B30">
              <w:rPr>
                <w:rFonts w:ascii="Arial Narrow" w:eastAsia="Times New Roman" w:hAnsi="Arial Narrow" w:cs="Calibri"/>
                <w:b/>
                <w:bCs/>
                <w:color w:val="000000"/>
              </w:rPr>
              <w:t>ethod</w:t>
            </w:r>
          </w:p>
        </w:tc>
        <w:tc>
          <w:tcPr>
            <w:tcW w:w="2835" w:type="dxa"/>
            <w:shd w:val="clear" w:color="auto" w:fill="E7E6E6" w:themeFill="background2"/>
            <w:vAlign w:val="bottom"/>
          </w:tcPr>
          <w:p w14:paraId="679E1CA9" w14:textId="251596E9" w:rsidR="00274B30" w:rsidRPr="00D35BA9" w:rsidRDefault="004F2C60" w:rsidP="004F2C60">
            <w:pPr>
              <w:jc w:val="center"/>
              <w:rPr>
                <w:rFonts w:ascii="Arial Narrow" w:eastAsia="Times New Roman" w:hAnsi="Arial Narrow" w:cs="Calibri"/>
                <w:b/>
                <w:bCs/>
                <w:color w:val="000000"/>
              </w:rPr>
            </w:pPr>
            <w:r w:rsidRPr="00BB0061">
              <w:rPr>
                <w:rFonts w:ascii="Arial Narrow" w:eastAsia="Times New Roman" w:hAnsi="Arial Narrow" w:cs="Calibri"/>
                <w:b/>
                <w:bCs/>
                <w:color w:val="000000"/>
              </w:rPr>
              <w:t>Suggest</w:t>
            </w:r>
            <w:r w:rsidRPr="00D35BA9">
              <w:rPr>
                <w:rFonts w:ascii="Arial Narrow" w:eastAsia="Times New Roman" w:hAnsi="Arial Narrow" w:cs="Calibri"/>
                <w:b/>
                <w:bCs/>
                <w:color w:val="000000"/>
              </w:rPr>
              <w:t xml:space="preserve">ed </w:t>
            </w:r>
            <w:r>
              <w:rPr>
                <w:rFonts w:ascii="Arial Narrow" w:eastAsia="Times New Roman" w:hAnsi="Arial Narrow" w:cs="Calibri"/>
                <w:b/>
                <w:bCs/>
                <w:color w:val="000000"/>
              </w:rPr>
              <w:t>e</w:t>
            </w:r>
            <w:r w:rsidR="00274B30" w:rsidRPr="00D35BA9">
              <w:rPr>
                <w:rFonts w:ascii="Arial Narrow" w:eastAsia="Times New Roman" w:hAnsi="Arial Narrow" w:cs="Calibri"/>
                <w:b/>
                <w:bCs/>
                <w:color w:val="000000"/>
              </w:rPr>
              <w:t xml:space="preserve">vent </w:t>
            </w:r>
            <w:r>
              <w:rPr>
                <w:rFonts w:ascii="Arial Narrow" w:eastAsia="Times New Roman" w:hAnsi="Arial Narrow" w:cs="Calibri"/>
                <w:b/>
                <w:bCs/>
                <w:color w:val="000000"/>
              </w:rPr>
              <w:t>d</w:t>
            </w:r>
            <w:r w:rsidR="00274B30" w:rsidRPr="00D35BA9">
              <w:rPr>
                <w:rFonts w:ascii="Arial Narrow" w:eastAsia="Times New Roman" w:hAnsi="Arial Narrow" w:cs="Calibri"/>
                <w:b/>
                <w:bCs/>
                <w:color w:val="000000"/>
              </w:rPr>
              <w:t xml:space="preserve">eregistration </w:t>
            </w:r>
            <w:r>
              <w:rPr>
                <w:rFonts w:ascii="Arial Narrow" w:eastAsia="Times New Roman" w:hAnsi="Arial Narrow" w:cs="Calibri"/>
                <w:b/>
                <w:bCs/>
                <w:color w:val="000000"/>
              </w:rPr>
              <w:t>m</w:t>
            </w:r>
            <w:r w:rsidR="00274B30">
              <w:rPr>
                <w:rFonts w:ascii="Arial Narrow" w:eastAsia="Times New Roman" w:hAnsi="Arial Narrow" w:cs="Calibri"/>
                <w:b/>
                <w:bCs/>
                <w:color w:val="000000"/>
              </w:rPr>
              <w:t>ethod</w:t>
            </w:r>
          </w:p>
        </w:tc>
      </w:tr>
      <w:tr w:rsidR="00271BC2" w14:paraId="1273F8B5" w14:textId="77777777" w:rsidTr="00A60EF8">
        <w:trPr>
          <w:trHeight w:val="525"/>
        </w:trPr>
        <w:tc>
          <w:tcPr>
            <w:tcW w:w="2915" w:type="dxa"/>
          </w:tcPr>
          <w:p w14:paraId="1D46DAE7" w14:textId="67845C3F" w:rsidR="00271BC2" w:rsidRPr="00E66DBD" w:rsidRDefault="00271BC2" w:rsidP="004F2C60">
            <w:pPr>
              <w:rPr>
                <w:rFonts w:ascii="Arial Narrow" w:eastAsia="Times New Roman" w:hAnsi="Arial Narrow" w:cs="Calibri"/>
                <w:color w:val="0070C0"/>
                <w:sz w:val="18"/>
                <w:szCs w:val="18"/>
              </w:rPr>
            </w:pPr>
            <w:r w:rsidRPr="00E66DBD">
              <w:rPr>
                <w:rFonts w:ascii="Arial Narrow" w:eastAsia="Times New Roman" w:hAnsi="Arial Narrow" w:cs="Calibri"/>
                <w:color w:val="0070C0"/>
                <w:sz w:val="18"/>
                <w:szCs w:val="18"/>
              </w:rPr>
              <w:t>EVENT_TEST_</w:t>
            </w:r>
            <w:r>
              <w:rPr>
                <w:rFonts w:ascii="Arial Narrow" w:eastAsia="Times New Roman" w:hAnsi="Arial Narrow" w:cs="Calibri"/>
                <w:color w:val="0070C0"/>
                <w:sz w:val="18"/>
                <w:szCs w:val="18"/>
              </w:rPr>
              <w:t>EXTERNAL_</w:t>
            </w:r>
            <w:r w:rsidRPr="00E66DBD">
              <w:rPr>
                <w:rFonts w:ascii="Arial Narrow" w:eastAsia="Times New Roman" w:hAnsi="Arial Narrow" w:cs="Calibri"/>
                <w:color w:val="0070C0"/>
                <w:sz w:val="18"/>
                <w:szCs w:val="18"/>
              </w:rPr>
              <w:t>FILE_READ</w:t>
            </w:r>
          </w:p>
        </w:tc>
        <w:tc>
          <w:tcPr>
            <w:tcW w:w="1139" w:type="dxa"/>
          </w:tcPr>
          <w:p w14:paraId="424884E4" w14:textId="7B40E5AE" w:rsidR="00271BC2" w:rsidRPr="00E66DBD" w:rsidRDefault="00271BC2" w:rsidP="004F2C60">
            <w:pPr>
              <w:rPr>
                <w:rFonts w:ascii="Arial Narrow" w:eastAsia="Times New Roman" w:hAnsi="Arial Narrow" w:cs="Calibri"/>
                <w:color w:val="0070C0"/>
                <w:sz w:val="18"/>
                <w:szCs w:val="18"/>
              </w:rPr>
            </w:pPr>
            <w:r>
              <w:rPr>
                <w:rFonts w:ascii="Arial Narrow" w:eastAsia="Times New Roman" w:hAnsi="Arial Narrow" w:cs="Calibri"/>
                <w:color w:val="0070C0"/>
                <w:sz w:val="18"/>
                <w:szCs w:val="18"/>
              </w:rPr>
              <w:t>xx</w:t>
            </w:r>
          </w:p>
        </w:tc>
        <w:tc>
          <w:tcPr>
            <w:tcW w:w="2604" w:type="dxa"/>
          </w:tcPr>
          <w:p w14:paraId="10A5CC5B" w14:textId="77777777" w:rsidR="00271BC2" w:rsidRDefault="00271BC2" w:rsidP="004F2C60">
            <w:pPr>
              <w:rPr>
                <w:rFonts w:ascii="Arial Narrow" w:eastAsia="Times New Roman" w:hAnsi="Arial Narrow" w:cs="Calibri"/>
                <w:color w:val="2F5496" w:themeColor="accent1" w:themeShade="BF"/>
                <w:sz w:val="18"/>
                <w:szCs w:val="18"/>
              </w:rPr>
            </w:pPr>
            <w:r w:rsidRPr="00564447">
              <w:rPr>
                <w:rFonts w:ascii="Arial Narrow" w:eastAsia="Times New Roman" w:hAnsi="Arial Narrow" w:cs="Calibri"/>
                <w:color w:val="2F5496" w:themeColor="accent1" w:themeShade="BF"/>
                <w:sz w:val="18"/>
                <w:szCs w:val="18"/>
              </w:rPr>
              <w:t xml:space="preserve">void </w:t>
            </w:r>
            <w:proofErr w:type="spellStart"/>
            <w:r w:rsidRPr="00564447">
              <w:rPr>
                <w:rFonts w:ascii="Arial Narrow" w:eastAsia="Times New Roman" w:hAnsi="Arial Narrow" w:cs="Calibri"/>
                <w:b/>
                <w:bCs/>
                <w:color w:val="2F5496" w:themeColor="accent1" w:themeShade="BF"/>
                <w:sz w:val="18"/>
                <w:szCs w:val="18"/>
              </w:rPr>
              <w:t>register</w:t>
            </w:r>
            <w:r>
              <w:rPr>
                <w:rFonts w:ascii="Arial Narrow" w:eastAsia="Times New Roman" w:hAnsi="Arial Narrow" w:cs="Calibri"/>
                <w:b/>
                <w:bCs/>
                <w:color w:val="2F5496" w:themeColor="accent1" w:themeShade="BF"/>
                <w:sz w:val="18"/>
                <w:szCs w:val="18"/>
              </w:rPr>
              <w:t>TestEvent</w:t>
            </w:r>
            <w:r w:rsidRPr="00564447">
              <w:rPr>
                <w:rFonts w:ascii="Arial Narrow" w:eastAsia="Times New Roman" w:hAnsi="Arial Narrow" w:cs="Calibri"/>
                <w:b/>
                <w:bCs/>
                <w:color w:val="2F5496" w:themeColor="accent1" w:themeShade="BF"/>
                <w:sz w:val="18"/>
                <w:szCs w:val="18"/>
              </w:rPr>
              <w:t>FileRead</w:t>
            </w:r>
            <w:proofErr w:type="spellEnd"/>
            <w:r w:rsidRPr="00564447">
              <w:rPr>
                <w:rFonts w:ascii="Arial Narrow" w:eastAsia="Times New Roman" w:hAnsi="Arial Narrow" w:cs="Calibri"/>
                <w:color w:val="2F5496" w:themeColor="accent1" w:themeShade="BF"/>
                <w:sz w:val="18"/>
                <w:szCs w:val="18"/>
              </w:rPr>
              <w:t>(</w:t>
            </w:r>
          </w:p>
          <w:p w14:paraId="731F08C6" w14:textId="439D7BFA" w:rsidR="00271BC2" w:rsidRPr="00D35BA9" w:rsidRDefault="00271BC2" w:rsidP="004F2C60">
            <w:pPr>
              <w:rPr>
                <w:rFonts w:ascii="Arial Narrow" w:eastAsia="Times New Roman" w:hAnsi="Arial Narrow" w:cs="Calibri"/>
                <w:color w:val="000000"/>
                <w:sz w:val="18"/>
                <w:szCs w:val="18"/>
              </w:rPr>
            </w:pPr>
            <w:r w:rsidRPr="00CE6FE5">
              <w:rPr>
                <w:rFonts w:ascii="Arial Narrow" w:eastAsia="Times New Roman" w:hAnsi="Arial Narrow" w:cs="Calibri"/>
                <w:color w:val="2F5496" w:themeColor="accent1" w:themeShade="BF"/>
                <w:sz w:val="18"/>
                <w:szCs w:val="18"/>
              </w:rPr>
              <w:t xml:space="preserve">byte[] </w:t>
            </w:r>
            <w:proofErr w:type="spellStart"/>
            <w:r w:rsidRPr="00CE6FE5">
              <w:rPr>
                <w:rFonts w:ascii="Arial Narrow" w:eastAsia="Times New Roman" w:hAnsi="Arial Narrow" w:cs="Calibri"/>
                <w:color w:val="2F5496" w:themeColor="accent1" w:themeShade="BF"/>
                <w:sz w:val="18"/>
                <w:szCs w:val="18"/>
              </w:rPr>
              <w:t>baFileList</w:t>
            </w:r>
            <w:proofErr w:type="spellEnd"/>
            <w:r w:rsidRPr="00CE6FE5">
              <w:rPr>
                <w:rFonts w:ascii="Arial Narrow" w:eastAsia="Times New Roman" w:hAnsi="Arial Narrow" w:cs="Calibri"/>
                <w:color w:val="2F5496" w:themeColor="accent1" w:themeShade="BF"/>
                <w:sz w:val="18"/>
                <w:szCs w:val="18"/>
              </w:rPr>
              <w:t>,</w:t>
            </w:r>
            <w:r w:rsidRPr="00CE6FE5">
              <w:rPr>
                <w:rFonts w:ascii="Arial Narrow" w:eastAsia="Times New Roman" w:hAnsi="Arial Narrow" w:cs="Calibri"/>
                <w:color w:val="2F5496" w:themeColor="accent1" w:themeShade="BF"/>
                <w:sz w:val="18"/>
                <w:szCs w:val="18"/>
              </w:rPr>
              <w:br/>
              <w:t>short sOffset1,</w:t>
            </w:r>
            <w:r w:rsidRPr="00CE6FE5">
              <w:rPr>
                <w:rFonts w:ascii="Arial Narrow" w:eastAsia="Times New Roman" w:hAnsi="Arial Narrow" w:cs="Calibri"/>
                <w:color w:val="2F5496" w:themeColor="accent1" w:themeShade="BF"/>
                <w:sz w:val="18"/>
                <w:szCs w:val="18"/>
              </w:rPr>
              <w:br/>
              <w:t>short sLength1,</w:t>
            </w:r>
            <w:r w:rsidRPr="00CE6FE5">
              <w:rPr>
                <w:rFonts w:ascii="Arial Narrow" w:eastAsia="Times New Roman" w:hAnsi="Arial Narrow" w:cs="Calibri"/>
                <w:color w:val="2F5496" w:themeColor="accent1" w:themeShade="BF"/>
                <w:sz w:val="18"/>
                <w:szCs w:val="18"/>
              </w:rPr>
              <w:br/>
              <w:t xml:space="preserve">byte[] </w:t>
            </w:r>
            <w:proofErr w:type="spellStart"/>
            <w:r w:rsidRPr="00CE6FE5">
              <w:rPr>
                <w:rFonts w:ascii="Arial Narrow" w:eastAsia="Times New Roman" w:hAnsi="Arial Narrow" w:cs="Calibri"/>
                <w:color w:val="2F5496" w:themeColor="accent1" w:themeShade="BF"/>
                <w:sz w:val="18"/>
                <w:szCs w:val="18"/>
              </w:rPr>
              <w:t>baADFAid</w:t>
            </w:r>
            <w:proofErr w:type="spellEnd"/>
            <w:r w:rsidRPr="00CE6FE5">
              <w:rPr>
                <w:rFonts w:ascii="Arial Narrow" w:eastAsia="Times New Roman" w:hAnsi="Arial Narrow" w:cs="Calibri"/>
                <w:color w:val="2F5496" w:themeColor="accent1" w:themeShade="BF"/>
                <w:sz w:val="18"/>
                <w:szCs w:val="18"/>
              </w:rPr>
              <w:t>,</w:t>
            </w:r>
            <w:r w:rsidRPr="00CE6FE5">
              <w:rPr>
                <w:rFonts w:ascii="Arial Narrow" w:eastAsia="Times New Roman" w:hAnsi="Arial Narrow" w:cs="Calibri"/>
                <w:color w:val="2F5496" w:themeColor="accent1" w:themeShade="BF"/>
                <w:sz w:val="18"/>
                <w:szCs w:val="18"/>
              </w:rPr>
              <w:br/>
            </w:r>
            <w:r w:rsidRPr="00CE6FE5">
              <w:rPr>
                <w:rFonts w:ascii="Arial Narrow" w:eastAsia="Times New Roman" w:hAnsi="Arial Narrow" w:cs="Calibri"/>
                <w:color w:val="2F5496" w:themeColor="accent1" w:themeShade="BF"/>
                <w:sz w:val="18"/>
                <w:szCs w:val="18"/>
              </w:rPr>
              <w:lastRenderedPageBreak/>
              <w:t>short sOffset2,</w:t>
            </w:r>
            <w:r w:rsidRPr="00CE6FE5">
              <w:rPr>
                <w:rFonts w:ascii="Arial Narrow" w:eastAsia="Times New Roman" w:hAnsi="Arial Narrow" w:cs="Calibri"/>
                <w:color w:val="2F5496" w:themeColor="accent1" w:themeShade="BF"/>
                <w:sz w:val="18"/>
                <w:szCs w:val="18"/>
              </w:rPr>
              <w:br/>
              <w:t>byte bLength2)</w:t>
            </w:r>
          </w:p>
        </w:tc>
        <w:tc>
          <w:tcPr>
            <w:tcW w:w="2835" w:type="dxa"/>
          </w:tcPr>
          <w:p w14:paraId="11E1BDAB" w14:textId="77777777" w:rsidR="00271BC2" w:rsidRDefault="00271BC2" w:rsidP="004F2C60">
            <w:pPr>
              <w:rPr>
                <w:rFonts w:ascii="Arial Narrow" w:eastAsia="Times New Roman" w:hAnsi="Arial Narrow" w:cs="Calibri"/>
                <w:color w:val="2F5496" w:themeColor="accent1" w:themeShade="BF"/>
                <w:sz w:val="18"/>
                <w:szCs w:val="18"/>
              </w:rPr>
            </w:pPr>
            <w:r w:rsidRPr="00564447">
              <w:rPr>
                <w:rFonts w:ascii="Arial Narrow" w:eastAsia="Times New Roman" w:hAnsi="Arial Narrow" w:cs="Calibri"/>
                <w:color w:val="2F5496" w:themeColor="accent1" w:themeShade="BF"/>
                <w:sz w:val="18"/>
                <w:szCs w:val="18"/>
              </w:rPr>
              <w:lastRenderedPageBreak/>
              <w:t xml:space="preserve">void </w:t>
            </w:r>
            <w:proofErr w:type="spellStart"/>
            <w:r w:rsidRPr="00E63A1F">
              <w:rPr>
                <w:rFonts w:ascii="Arial Narrow" w:eastAsia="Times New Roman" w:hAnsi="Arial Narrow" w:cs="Calibri"/>
                <w:b/>
                <w:color w:val="2F5496" w:themeColor="accent1" w:themeShade="BF"/>
                <w:sz w:val="18"/>
                <w:szCs w:val="18"/>
              </w:rPr>
              <w:t>de</w:t>
            </w:r>
            <w:r w:rsidRPr="000D7848">
              <w:rPr>
                <w:rFonts w:ascii="Arial Narrow" w:eastAsia="Times New Roman" w:hAnsi="Arial Narrow" w:cs="Calibri"/>
                <w:b/>
                <w:bCs/>
                <w:color w:val="2F5496" w:themeColor="accent1" w:themeShade="BF"/>
                <w:sz w:val="18"/>
                <w:szCs w:val="18"/>
              </w:rPr>
              <w:t>registerTestEventFileRead</w:t>
            </w:r>
            <w:proofErr w:type="spellEnd"/>
            <w:r w:rsidRPr="00564447">
              <w:rPr>
                <w:rFonts w:ascii="Arial Narrow" w:eastAsia="Times New Roman" w:hAnsi="Arial Narrow" w:cs="Calibri"/>
                <w:color w:val="2F5496" w:themeColor="accent1" w:themeShade="BF"/>
                <w:sz w:val="18"/>
                <w:szCs w:val="18"/>
              </w:rPr>
              <w:t>(</w:t>
            </w:r>
          </w:p>
          <w:p w14:paraId="08A08DFE" w14:textId="1C35F9D4" w:rsidR="00271BC2" w:rsidRPr="00D35BA9" w:rsidRDefault="00271BC2" w:rsidP="004F2C60">
            <w:pPr>
              <w:rPr>
                <w:rFonts w:ascii="Arial Narrow" w:eastAsia="Times New Roman" w:hAnsi="Arial Narrow" w:cs="Calibri"/>
                <w:color w:val="000000"/>
                <w:sz w:val="18"/>
                <w:szCs w:val="18"/>
              </w:rPr>
            </w:pPr>
            <w:r w:rsidRPr="00CE6FE5">
              <w:rPr>
                <w:rFonts w:ascii="Arial Narrow" w:eastAsia="Times New Roman" w:hAnsi="Arial Narrow" w:cs="Calibri"/>
                <w:color w:val="2F5496" w:themeColor="accent1" w:themeShade="BF"/>
                <w:sz w:val="18"/>
                <w:szCs w:val="18"/>
              </w:rPr>
              <w:t xml:space="preserve">byte[] </w:t>
            </w:r>
            <w:proofErr w:type="spellStart"/>
            <w:r w:rsidRPr="00CE6FE5">
              <w:rPr>
                <w:rFonts w:ascii="Arial Narrow" w:eastAsia="Times New Roman" w:hAnsi="Arial Narrow" w:cs="Calibri"/>
                <w:color w:val="2F5496" w:themeColor="accent1" w:themeShade="BF"/>
                <w:sz w:val="18"/>
                <w:szCs w:val="18"/>
              </w:rPr>
              <w:t>baFileList</w:t>
            </w:r>
            <w:proofErr w:type="spellEnd"/>
            <w:r w:rsidRPr="00CE6FE5">
              <w:rPr>
                <w:rFonts w:ascii="Arial Narrow" w:eastAsia="Times New Roman" w:hAnsi="Arial Narrow" w:cs="Calibri"/>
                <w:color w:val="2F5496" w:themeColor="accent1" w:themeShade="BF"/>
                <w:sz w:val="18"/>
                <w:szCs w:val="18"/>
              </w:rPr>
              <w:t>,</w:t>
            </w:r>
            <w:r w:rsidRPr="00CE6FE5">
              <w:rPr>
                <w:rFonts w:ascii="Arial Narrow" w:eastAsia="Times New Roman" w:hAnsi="Arial Narrow" w:cs="Calibri"/>
                <w:color w:val="2F5496" w:themeColor="accent1" w:themeShade="BF"/>
                <w:sz w:val="18"/>
                <w:szCs w:val="18"/>
              </w:rPr>
              <w:br/>
              <w:t>short sOffset1,</w:t>
            </w:r>
            <w:r w:rsidRPr="00CE6FE5">
              <w:rPr>
                <w:rFonts w:ascii="Arial Narrow" w:eastAsia="Times New Roman" w:hAnsi="Arial Narrow" w:cs="Calibri"/>
                <w:color w:val="2F5496" w:themeColor="accent1" w:themeShade="BF"/>
                <w:sz w:val="18"/>
                <w:szCs w:val="18"/>
              </w:rPr>
              <w:br/>
              <w:t>short sLength1,</w:t>
            </w:r>
            <w:r w:rsidRPr="00CE6FE5">
              <w:rPr>
                <w:rFonts w:ascii="Arial Narrow" w:eastAsia="Times New Roman" w:hAnsi="Arial Narrow" w:cs="Calibri"/>
                <w:color w:val="2F5496" w:themeColor="accent1" w:themeShade="BF"/>
                <w:sz w:val="18"/>
                <w:szCs w:val="18"/>
              </w:rPr>
              <w:br/>
              <w:t xml:space="preserve">byte[] </w:t>
            </w:r>
            <w:proofErr w:type="spellStart"/>
            <w:r w:rsidRPr="00CE6FE5">
              <w:rPr>
                <w:rFonts w:ascii="Arial Narrow" w:eastAsia="Times New Roman" w:hAnsi="Arial Narrow" w:cs="Calibri"/>
                <w:color w:val="2F5496" w:themeColor="accent1" w:themeShade="BF"/>
                <w:sz w:val="18"/>
                <w:szCs w:val="18"/>
              </w:rPr>
              <w:t>baADFAid</w:t>
            </w:r>
            <w:proofErr w:type="spellEnd"/>
            <w:r w:rsidRPr="00CE6FE5">
              <w:rPr>
                <w:rFonts w:ascii="Arial Narrow" w:eastAsia="Times New Roman" w:hAnsi="Arial Narrow" w:cs="Calibri"/>
                <w:color w:val="2F5496" w:themeColor="accent1" w:themeShade="BF"/>
                <w:sz w:val="18"/>
                <w:szCs w:val="18"/>
              </w:rPr>
              <w:t>,</w:t>
            </w:r>
            <w:r w:rsidRPr="00CE6FE5">
              <w:rPr>
                <w:rFonts w:ascii="Arial Narrow" w:eastAsia="Times New Roman" w:hAnsi="Arial Narrow" w:cs="Calibri"/>
                <w:color w:val="2F5496" w:themeColor="accent1" w:themeShade="BF"/>
                <w:sz w:val="18"/>
                <w:szCs w:val="18"/>
              </w:rPr>
              <w:br/>
            </w:r>
            <w:r w:rsidRPr="00CE6FE5">
              <w:rPr>
                <w:rFonts w:ascii="Arial Narrow" w:eastAsia="Times New Roman" w:hAnsi="Arial Narrow" w:cs="Calibri"/>
                <w:color w:val="2F5496" w:themeColor="accent1" w:themeShade="BF"/>
                <w:sz w:val="18"/>
                <w:szCs w:val="18"/>
              </w:rPr>
              <w:lastRenderedPageBreak/>
              <w:t>short sOffset2,</w:t>
            </w:r>
            <w:r w:rsidRPr="00CE6FE5">
              <w:rPr>
                <w:rFonts w:ascii="Arial Narrow" w:eastAsia="Times New Roman" w:hAnsi="Arial Narrow" w:cs="Calibri"/>
                <w:color w:val="2F5496" w:themeColor="accent1" w:themeShade="BF"/>
                <w:sz w:val="18"/>
                <w:szCs w:val="18"/>
              </w:rPr>
              <w:br/>
              <w:t>byte bLength2)</w:t>
            </w:r>
          </w:p>
        </w:tc>
      </w:tr>
      <w:tr w:rsidR="00271BC2" w14:paraId="6547D5E1" w14:textId="77777777" w:rsidTr="00A60EF8">
        <w:trPr>
          <w:trHeight w:val="510"/>
        </w:trPr>
        <w:tc>
          <w:tcPr>
            <w:tcW w:w="2915" w:type="dxa"/>
          </w:tcPr>
          <w:p w14:paraId="0618EA69" w14:textId="6AE08A3C" w:rsidR="00271BC2" w:rsidRPr="00E66DBD" w:rsidRDefault="00271BC2" w:rsidP="004F2C60">
            <w:pPr>
              <w:rPr>
                <w:rFonts w:ascii="Arial Narrow" w:eastAsia="Times New Roman" w:hAnsi="Arial Narrow" w:cs="Calibri"/>
                <w:color w:val="0070C0"/>
                <w:sz w:val="18"/>
                <w:szCs w:val="18"/>
              </w:rPr>
            </w:pPr>
            <w:r w:rsidRPr="00E66DBD">
              <w:rPr>
                <w:rFonts w:ascii="Arial Narrow" w:eastAsia="Times New Roman" w:hAnsi="Arial Narrow" w:cs="Calibri"/>
                <w:color w:val="0070C0"/>
                <w:sz w:val="18"/>
                <w:szCs w:val="18"/>
              </w:rPr>
              <w:lastRenderedPageBreak/>
              <w:t>EVENT_TEST_</w:t>
            </w:r>
            <w:r>
              <w:rPr>
                <w:rFonts w:ascii="Arial Narrow" w:eastAsia="Times New Roman" w:hAnsi="Arial Narrow" w:cs="Calibri"/>
                <w:color w:val="0070C0"/>
                <w:sz w:val="18"/>
                <w:szCs w:val="18"/>
              </w:rPr>
              <w:t>RX_APDU</w:t>
            </w:r>
          </w:p>
        </w:tc>
        <w:tc>
          <w:tcPr>
            <w:tcW w:w="1139" w:type="dxa"/>
          </w:tcPr>
          <w:p w14:paraId="04E56988" w14:textId="7C5D8104" w:rsidR="00271BC2" w:rsidRPr="00564447" w:rsidRDefault="00271BC2" w:rsidP="004F2C60">
            <w:pPr>
              <w:rPr>
                <w:rFonts w:ascii="Arial Narrow" w:eastAsia="Times New Roman" w:hAnsi="Arial Narrow" w:cs="Calibri"/>
                <w:color w:val="2F5496" w:themeColor="accent1" w:themeShade="BF"/>
                <w:sz w:val="18"/>
                <w:szCs w:val="18"/>
              </w:rPr>
            </w:pPr>
            <w:proofErr w:type="spellStart"/>
            <w:r>
              <w:rPr>
                <w:rFonts w:ascii="Arial Narrow" w:eastAsia="Times New Roman" w:hAnsi="Arial Narrow" w:cs="Calibri"/>
                <w:color w:val="2F5496" w:themeColor="accent1" w:themeShade="BF"/>
                <w:sz w:val="18"/>
                <w:szCs w:val="18"/>
              </w:rPr>
              <w:t>yy</w:t>
            </w:r>
            <w:proofErr w:type="spellEnd"/>
          </w:p>
        </w:tc>
        <w:tc>
          <w:tcPr>
            <w:tcW w:w="2604" w:type="dxa"/>
          </w:tcPr>
          <w:p w14:paraId="5AAE880C" w14:textId="77777777" w:rsidR="00271BC2" w:rsidRDefault="00271BC2" w:rsidP="004F2C60">
            <w:pPr>
              <w:rPr>
                <w:rFonts w:ascii="Arial Narrow" w:eastAsia="Times New Roman" w:hAnsi="Arial Narrow" w:cs="Calibri"/>
                <w:color w:val="2F5496" w:themeColor="accent1" w:themeShade="BF"/>
                <w:sz w:val="18"/>
                <w:szCs w:val="18"/>
              </w:rPr>
            </w:pPr>
            <w:r w:rsidRPr="00564447">
              <w:rPr>
                <w:rFonts w:ascii="Arial Narrow" w:eastAsia="Times New Roman" w:hAnsi="Arial Narrow" w:cs="Calibri"/>
                <w:color w:val="2F5496" w:themeColor="accent1" w:themeShade="BF"/>
                <w:sz w:val="18"/>
                <w:szCs w:val="18"/>
              </w:rPr>
              <w:t xml:space="preserve">void </w:t>
            </w:r>
            <w:proofErr w:type="spellStart"/>
            <w:r w:rsidRPr="00E63A1F">
              <w:rPr>
                <w:rFonts w:ascii="Arial Narrow" w:eastAsia="Times New Roman" w:hAnsi="Arial Narrow" w:cs="Calibri"/>
                <w:b/>
                <w:color w:val="2F5496" w:themeColor="accent1" w:themeShade="BF"/>
                <w:sz w:val="18"/>
                <w:szCs w:val="18"/>
              </w:rPr>
              <w:t>register</w:t>
            </w:r>
            <w:r w:rsidRPr="000D7848">
              <w:rPr>
                <w:rFonts w:ascii="Arial Narrow" w:eastAsia="Times New Roman" w:hAnsi="Arial Narrow" w:cs="Calibri"/>
                <w:b/>
                <w:bCs/>
                <w:color w:val="2F5496" w:themeColor="accent1" w:themeShade="BF"/>
                <w:sz w:val="18"/>
                <w:szCs w:val="18"/>
              </w:rPr>
              <w:t>TestEventRxApdu</w:t>
            </w:r>
            <w:proofErr w:type="spellEnd"/>
            <w:r w:rsidRPr="00564447">
              <w:rPr>
                <w:rFonts w:ascii="Arial Narrow" w:eastAsia="Times New Roman" w:hAnsi="Arial Narrow" w:cs="Calibri"/>
                <w:color w:val="2F5496" w:themeColor="accent1" w:themeShade="BF"/>
                <w:sz w:val="18"/>
                <w:szCs w:val="18"/>
              </w:rPr>
              <w:t>(</w:t>
            </w:r>
          </w:p>
          <w:p w14:paraId="700E4066" w14:textId="427DED14" w:rsidR="00271BC2" w:rsidRPr="00564447" w:rsidRDefault="00271BC2" w:rsidP="004F2C60">
            <w:pPr>
              <w:rPr>
                <w:rFonts w:ascii="Arial Narrow" w:eastAsia="Times New Roman" w:hAnsi="Arial Narrow" w:cs="Calibri"/>
                <w:color w:val="2F5496" w:themeColor="accent1" w:themeShade="BF"/>
                <w:sz w:val="18"/>
                <w:szCs w:val="18"/>
              </w:rPr>
            </w:pPr>
            <w:r w:rsidRPr="00CE6FE5">
              <w:rPr>
                <w:rFonts w:ascii="Arial Narrow" w:eastAsia="Times New Roman" w:hAnsi="Arial Narrow" w:cs="Calibri"/>
                <w:color w:val="2F5496" w:themeColor="accent1" w:themeShade="BF"/>
                <w:sz w:val="18"/>
                <w:szCs w:val="18"/>
              </w:rPr>
              <w:t>byte[]</w:t>
            </w:r>
            <w:r>
              <w:rPr>
                <w:rFonts w:ascii="Arial Narrow" w:eastAsia="Times New Roman" w:hAnsi="Arial Narrow" w:cs="Calibri"/>
                <w:color w:val="2F5496" w:themeColor="accent1" w:themeShade="BF"/>
                <w:sz w:val="18"/>
                <w:szCs w:val="18"/>
              </w:rPr>
              <w:t xml:space="preserve"> </w:t>
            </w:r>
            <w:proofErr w:type="spellStart"/>
            <w:r>
              <w:rPr>
                <w:rFonts w:ascii="Arial Narrow" w:eastAsia="Times New Roman" w:hAnsi="Arial Narrow" w:cs="Calibri"/>
                <w:color w:val="2F5496" w:themeColor="accent1" w:themeShade="BF"/>
                <w:sz w:val="18"/>
                <w:szCs w:val="18"/>
              </w:rPr>
              <w:t>ba</w:t>
            </w:r>
            <w:r w:rsidRPr="00564447">
              <w:rPr>
                <w:rFonts w:ascii="Arial Narrow" w:eastAsia="Times New Roman" w:hAnsi="Arial Narrow" w:cs="Calibri"/>
                <w:color w:val="2F5496" w:themeColor="accent1" w:themeShade="BF"/>
                <w:sz w:val="18"/>
                <w:szCs w:val="18"/>
              </w:rPr>
              <w:t>In</w:t>
            </w:r>
            <w:r>
              <w:rPr>
                <w:rFonts w:ascii="Arial Narrow" w:eastAsia="Times New Roman" w:hAnsi="Arial Narrow" w:cs="Calibri"/>
                <w:color w:val="2F5496" w:themeColor="accent1" w:themeShade="BF"/>
                <w:sz w:val="18"/>
                <w:szCs w:val="18"/>
              </w:rPr>
              <w:t>sCode</w:t>
            </w:r>
            <w:proofErr w:type="spellEnd"/>
            <w:r w:rsidRPr="00CE6FE5">
              <w:rPr>
                <w:rFonts w:ascii="Arial Narrow" w:eastAsia="Times New Roman" w:hAnsi="Arial Narrow" w:cs="Calibri"/>
                <w:color w:val="2F5496" w:themeColor="accent1" w:themeShade="BF"/>
                <w:sz w:val="18"/>
                <w:szCs w:val="18"/>
              </w:rPr>
              <w:t>,</w:t>
            </w:r>
            <w:r w:rsidRPr="00CE6FE5">
              <w:rPr>
                <w:rFonts w:ascii="Arial Narrow" w:eastAsia="Times New Roman" w:hAnsi="Arial Narrow" w:cs="Calibri"/>
                <w:color w:val="2F5496" w:themeColor="accent1" w:themeShade="BF"/>
                <w:sz w:val="18"/>
                <w:szCs w:val="18"/>
              </w:rPr>
              <w:br/>
              <w:t>short sOffset1,</w:t>
            </w:r>
            <w:r w:rsidRPr="00CE6FE5">
              <w:rPr>
                <w:rFonts w:ascii="Arial Narrow" w:eastAsia="Times New Roman" w:hAnsi="Arial Narrow" w:cs="Calibri"/>
                <w:color w:val="2F5496" w:themeColor="accent1" w:themeShade="BF"/>
                <w:sz w:val="18"/>
                <w:szCs w:val="18"/>
              </w:rPr>
              <w:br/>
              <w:t>short sLength1</w:t>
            </w:r>
            <w:r>
              <w:rPr>
                <w:rFonts w:ascii="Arial Narrow" w:eastAsia="Times New Roman" w:hAnsi="Arial Narrow" w:cs="Calibri"/>
                <w:color w:val="2F5496" w:themeColor="accent1" w:themeShade="BF"/>
                <w:sz w:val="18"/>
                <w:szCs w:val="18"/>
              </w:rPr>
              <w:t>)</w:t>
            </w:r>
          </w:p>
        </w:tc>
        <w:tc>
          <w:tcPr>
            <w:tcW w:w="2835" w:type="dxa"/>
          </w:tcPr>
          <w:p w14:paraId="330D7F43" w14:textId="77777777" w:rsidR="00271BC2" w:rsidRDefault="00271BC2" w:rsidP="004F2C60">
            <w:pPr>
              <w:rPr>
                <w:rFonts w:ascii="Arial Narrow" w:eastAsia="Times New Roman" w:hAnsi="Arial Narrow" w:cs="Calibri"/>
                <w:color w:val="2F5496" w:themeColor="accent1" w:themeShade="BF"/>
                <w:sz w:val="18"/>
                <w:szCs w:val="18"/>
              </w:rPr>
            </w:pPr>
            <w:r w:rsidRPr="00564447">
              <w:rPr>
                <w:rFonts w:ascii="Arial Narrow" w:eastAsia="Times New Roman" w:hAnsi="Arial Narrow" w:cs="Calibri"/>
                <w:color w:val="2F5496" w:themeColor="accent1" w:themeShade="BF"/>
                <w:sz w:val="18"/>
                <w:szCs w:val="18"/>
              </w:rPr>
              <w:t xml:space="preserve">void </w:t>
            </w:r>
            <w:proofErr w:type="spellStart"/>
            <w:r w:rsidRPr="00E63A1F">
              <w:rPr>
                <w:rFonts w:ascii="Arial Narrow" w:eastAsia="Times New Roman" w:hAnsi="Arial Narrow" w:cs="Calibri"/>
                <w:b/>
                <w:color w:val="2F5496" w:themeColor="accent1" w:themeShade="BF"/>
                <w:sz w:val="18"/>
                <w:szCs w:val="18"/>
              </w:rPr>
              <w:t>deregister</w:t>
            </w:r>
            <w:r w:rsidRPr="000D7848">
              <w:rPr>
                <w:rFonts w:ascii="Arial Narrow" w:eastAsia="Times New Roman" w:hAnsi="Arial Narrow" w:cs="Calibri"/>
                <w:b/>
                <w:bCs/>
                <w:color w:val="2F5496" w:themeColor="accent1" w:themeShade="BF"/>
                <w:sz w:val="18"/>
                <w:szCs w:val="18"/>
              </w:rPr>
              <w:t>TestEventRxApdu</w:t>
            </w:r>
            <w:proofErr w:type="spellEnd"/>
            <w:r w:rsidRPr="00564447">
              <w:rPr>
                <w:rFonts w:ascii="Arial Narrow" w:eastAsia="Times New Roman" w:hAnsi="Arial Narrow" w:cs="Calibri"/>
                <w:color w:val="2F5496" w:themeColor="accent1" w:themeShade="BF"/>
                <w:sz w:val="18"/>
                <w:szCs w:val="18"/>
              </w:rPr>
              <w:t>(</w:t>
            </w:r>
          </w:p>
          <w:p w14:paraId="6DC97985" w14:textId="27D7FD37" w:rsidR="00271BC2" w:rsidRPr="00F30217" w:rsidRDefault="00271BC2" w:rsidP="004F2C60">
            <w:pPr>
              <w:rPr>
                <w:rFonts w:ascii="Arial Narrow" w:eastAsia="Times New Roman" w:hAnsi="Arial Narrow" w:cs="Calibri"/>
                <w:b/>
                <w:bCs/>
                <w:color w:val="2F5496" w:themeColor="accent1" w:themeShade="BF"/>
                <w:sz w:val="18"/>
                <w:szCs w:val="18"/>
              </w:rPr>
            </w:pPr>
            <w:r w:rsidRPr="00CE6FE5">
              <w:rPr>
                <w:rFonts w:ascii="Arial Narrow" w:eastAsia="Times New Roman" w:hAnsi="Arial Narrow" w:cs="Calibri"/>
                <w:color w:val="2F5496" w:themeColor="accent1" w:themeShade="BF"/>
                <w:sz w:val="18"/>
                <w:szCs w:val="18"/>
              </w:rPr>
              <w:t>byte[]</w:t>
            </w:r>
            <w:r>
              <w:rPr>
                <w:rFonts w:ascii="Arial Narrow" w:eastAsia="Times New Roman" w:hAnsi="Arial Narrow" w:cs="Calibri"/>
                <w:color w:val="2F5496" w:themeColor="accent1" w:themeShade="BF"/>
                <w:sz w:val="18"/>
                <w:szCs w:val="18"/>
              </w:rPr>
              <w:t xml:space="preserve"> </w:t>
            </w:r>
            <w:proofErr w:type="spellStart"/>
            <w:r>
              <w:rPr>
                <w:rFonts w:ascii="Arial Narrow" w:eastAsia="Times New Roman" w:hAnsi="Arial Narrow" w:cs="Calibri"/>
                <w:color w:val="2F5496" w:themeColor="accent1" w:themeShade="BF"/>
                <w:sz w:val="18"/>
                <w:szCs w:val="18"/>
              </w:rPr>
              <w:t>ba</w:t>
            </w:r>
            <w:r w:rsidRPr="00564447">
              <w:rPr>
                <w:rFonts w:ascii="Arial Narrow" w:eastAsia="Times New Roman" w:hAnsi="Arial Narrow" w:cs="Calibri"/>
                <w:color w:val="2F5496" w:themeColor="accent1" w:themeShade="BF"/>
                <w:sz w:val="18"/>
                <w:szCs w:val="18"/>
              </w:rPr>
              <w:t>In</w:t>
            </w:r>
            <w:r>
              <w:rPr>
                <w:rFonts w:ascii="Arial Narrow" w:eastAsia="Times New Roman" w:hAnsi="Arial Narrow" w:cs="Calibri"/>
                <w:color w:val="2F5496" w:themeColor="accent1" w:themeShade="BF"/>
                <w:sz w:val="18"/>
                <w:szCs w:val="18"/>
              </w:rPr>
              <w:t>sCode</w:t>
            </w:r>
            <w:proofErr w:type="spellEnd"/>
            <w:r w:rsidRPr="00CE6FE5">
              <w:rPr>
                <w:rFonts w:ascii="Arial Narrow" w:eastAsia="Times New Roman" w:hAnsi="Arial Narrow" w:cs="Calibri"/>
                <w:color w:val="2F5496" w:themeColor="accent1" w:themeShade="BF"/>
                <w:sz w:val="18"/>
                <w:szCs w:val="18"/>
              </w:rPr>
              <w:t>,</w:t>
            </w:r>
            <w:r w:rsidRPr="00CE6FE5">
              <w:rPr>
                <w:rFonts w:ascii="Arial Narrow" w:eastAsia="Times New Roman" w:hAnsi="Arial Narrow" w:cs="Calibri"/>
                <w:color w:val="2F5496" w:themeColor="accent1" w:themeShade="BF"/>
                <w:sz w:val="18"/>
                <w:szCs w:val="18"/>
              </w:rPr>
              <w:br/>
              <w:t>short sOffset1,</w:t>
            </w:r>
            <w:r w:rsidRPr="00CE6FE5">
              <w:rPr>
                <w:rFonts w:ascii="Arial Narrow" w:eastAsia="Times New Roman" w:hAnsi="Arial Narrow" w:cs="Calibri"/>
                <w:color w:val="2F5496" w:themeColor="accent1" w:themeShade="BF"/>
                <w:sz w:val="18"/>
                <w:szCs w:val="18"/>
              </w:rPr>
              <w:br/>
              <w:t>short sLength1</w:t>
            </w:r>
            <w:r>
              <w:rPr>
                <w:rFonts w:ascii="Arial Narrow" w:eastAsia="Times New Roman" w:hAnsi="Arial Narrow" w:cs="Calibri"/>
                <w:color w:val="2F5496" w:themeColor="accent1" w:themeShade="BF"/>
                <w:sz w:val="18"/>
                <w:szCs w:val="18"/>
              </w:rPr>
              <w:t>)</w:t>
            </w:r>
          </w:p>
        </w:tc>
      </w:tr>
    </w:tbl>
    <w:p w14:paraId="7072F707" w14:textId="734695B2" w:rsidR="00274B30" w:rsidRDefault="00274B30" w:rsidP="00274B30">
      <w:pPr>
        <w:rPr>
          <w:sz w:val="20"/>
          <w:szCs w:val="20"/>
        </w:rPr>
      </w:pPr>
    </w:p>
    <w:p w14:paraId="3CC55C51" w14:textId="6D1723AA" w:rsidR="004A3DF2" w:rsidRDefault="00360A7A" w:rsidP="00274B30">
      <w:pPr>
        <w:rPr>
          <w:sz w:val="20"/>
          <w:szCs w:val="20"/>
        </w:rPr>
      </w:pPr>
      <w:r>
        <w:rPr>
          <w:sz w:val="20"/>
          <w:szCs w:val="20"/>
        </w:rPr>
        <w:t xml:space="preserve">3GPP CT WG6 suggests that the new Toolkit </w:t>
      </w:r>
      <w:r w:rsidR="004A3DF2">
        <w:rPr>
          <w:sz w:val="20"/>
          <w:szCs w:val="20"/>
        </w:rPr>
        <w:t>Test Event</w:t>
      </w:r>
      <w:r>
        <w:rPr>
          <w:sz w:val="20"/>
          <w:szCs w:val="20"/>
        </w:rPr>
        <w:t>s</w:t>
      </w:r>
      <w:r w:rsidR="004A3DF2">
        <w:rPr>
          <w:sz w:val="20"/>
          <w:szCs w:val="20"/>
        </w:rPr>
        <w:t xml:space="preserve"> sh</w:t>
      </w:r>
      <w:r>
        <w:rPr>
          <w:sz w:val="20"/>
          <w:szCs w:val="20"/>
        </w:rPr>
        <w:t>ould</w:t>
      </w:r>
      <w:r w:rsidR="004A3DF2">
        <w:rPr>
          <w:sz w:val="20"/>
          <w:szCs w:val="20"/>
        </w:rPr>
        <w:t xml:space="preserve"> be supported from </w:t>
      </w:r>
      <w:r>
        <w:rPr>
          <w:sz w:val="20"/>
          <w:szCs w:val="20"/>
        </w:rPr>
        <w:t xml:space="preserve">a </w:t>
      </w:r>
      <w:r w:rsidR="004A3DF2">
        <w:rPr>
          <w:sz w:val="20"/>
          <w:szCs w:val="20"/>
        </w:rPr>
        <w:t xml:space="preserve">new </w:t>
      </w:r>
      <w:proofErr w:type="spellStart"/>
      <w:r w:rsidR="004A3DF2" w:rsidRPr="00556361">
        <w:rPr>
          <w:rFonts w:ascii="Courier New" w:hAnsi="Courier New" w:cs="Courier New"/>
          <w:sz w:val="18"/>
        </w:rPr>
        <w:t>uicc.toolkit.test</w:t>
      </w:r>
      <w:proofErr w:type="spellEnd"/>
      <w:r w:rsidR="004A3DF2">
        <w:rPr>
          <w:rFonts w:ascii="Courier New" w:hAnsi="Courier New" w:cs="Courier New"/>
          <w:sz w:val="18"/>
        </w:rPr>
        <w:t xml:space="preserve"> </w:t>
      </w:r>
      <w:r w:rsidR="004A3DF2" w:rsidRPr="00B336E3">
        <w:rPr>
          <w:sz w:val="20"/>
          <w:szCs w:val="20"/>
        </w:rPr>
        <w:t>package</w:t>
      </w:r>
      <w:r w:rsidR="004A3DF2">
        <w:rPr>
          <w:rFonts w:ascii="Courier New" w:hAnsi="Courier New" w:cs="Courier New"/>
          <w:sz w:val="18"/>
        </w:rPr>
        <w:t xml:space="preserve"> </w:t>
      </w:r>
      <w:r>
        <w:rPr>
          <w:sz w:val="20"/>
          <w:szCs w:val="20"/>
        </w:rPr>
        <w:t>including</w:t>
      </w:r>
      <w:r w:rsidR="004A3DF2">
        <w:rPr>
          <w:sz w:val="20"/>
          <w:szCs w:val="20"/>
        </w:rPr>
        <w:t xml:space="preserve"> </w:t>
      </w:r>
      <w:r>
        <w:rPr>
          <w:sz w:val="20"/>
          <w:szCs w:val="20"/>
        </w:rPr>
        <w:t xml:space="preserve">a </w:t>
      </w:r>
      <w:r w:rsidR="004A3DF2">
        <w:rPr>
          <w:sz w:val="20"/>
          <w:szCs w:val="20"/>
        </w:rPr>
        <w:t>new</w:t>
      </w:r>
      <w:r w:rsidR="004A3DF2">
        <w:rPr>
          <w:rFonts w:ascii="Courier New" w:hAnsi="Courier New" w:cs="Courier New"/>
          <w:sz w:val="18"/>
        </w:rPr>
        <w:t xml:space="preserve"> </w:t>
      </w:r>
      <w:proofErr w:type="spellStart"/>
      <w:r w:rsidR="004A3DF2" w:rsidRPr="0043490C">
        <w:rPr>
          <w:rFonts w:ascii="Courier New" w:hAnsi="Courier New" w:cs="Courier New"/>
          <w:sz w:val="18"/>
        </w:rPr>
        <w:t>ToolkitRegistryTest</w:t>
      </w:r>
      <w:proofErr w:type="spellEnd"/>
      <w:r w:rsidR="004A3DF2">
        <w:t xml:space="preserve"> interface (extension from </w:t>
      </w:r>
      <w:proofErr w:type="spellStart"/>
      <w:r w:rsidR="004A3DF2" w:rsidRPr="00556361">
        <w:rPr>
          <w:rFonts w:ascii="Courier New" w:hAnsi="Courier New" w:cs="Courier New"/>
          <w:sz w:val="18"/>
        </w:rPr>
        <w:t>uicc.toolkit</w:t>
      </w:r>
      <w:r w:rsidR="004A3DF2">
        <w:t>.</w:t>
      </w:r>
      <w:r w:rsidR="004A3DF2" w:rsidRPr="00B336E3">
        <w:rPr>
          <w:rFonts w:ascii="Courier New" w:hAnsi="Courier New" w:cs="Courier New"/>
          <w:sz w:val="18"/>
        </w:rPr>
        <w:t>ToolkitRegistry</w:t>
      </w:r>
      <w:proofErr w:type="spellEnd"/>
      <w:r w:rsidR="004A3DF2">
        <w:t xml:space="preserve"> interface specifying the methods described in above table)</w:t>
      </w:r>
      <w:r w:rsidR="00271BC2">
        <w:t xml:space="preserve"> and all associated constants defined in </w:t>
      </w:r>
      <w:proofErr w:type="spellStart"/>
      <w:r w:rsidR="00271BC2">
        <w:rPr>
          <w:rFonts w:ascii="Courier New" w:hAnsi="Courier New" w:cs="Courier New"/>
          <w:sz w:val="18"/>
        </w:rPr>
        <w:t>ToolkitConstants</w:t>
      </w:r>
      <w:r w:rsidR="00271BC2" w:rsidRPr="0043490C">
        <w:rPr>
          <w:rFonts w:ascii="Courier New" w:hAnsi="Courier New" w:cs="Courier New"/>
          <w:sz w:val="18"/>
        </w:rPr>
        <w:t>Test</w:t>
      </w:r>
      <w:proofErr w:type="spellEnd"/>
      <w:r w:rsidR="00271BC2">
        <w:rPr>
          <w:rFonts w:ascii="Courier New" w:hAnsi="Courier New" w:cs="Courier New"/>
          <w:sz w:val="18"/>
        </w:rPr>
        <w:t>.</w:t>
      </w:r>
    </w:p>
    <w:p w14:paraId="5781EF46" w14:textId="592389E7" w:rsidR="000753F3" w:rsidRPr="002D6476" w:rsidRDefault="000753F3" w:rsidP="000753F3">
      <w:pPr>
        <w:pStyle w:val="ListParagraph"/>
        <w:numPr>
          <w:ilvl w:val="0"/>
          <w:numId w:val="2"/>
        </w:numPr>
        <w:rPr>
          <w:b/>
          <w:bCs/>
          <w:sz w:val="36"/>
          <w:szCs w:val="36"/>
        </w:rPr>
      </w:pPr>
      <w:r>
        <w:rPr>
          <w:b/>
          <w:bCs/>
          <w:sz w:val="36"/>
          <w:szCs w:val="36"/>
        </w:rPr>
        <w:t>Test Event</w:t>
      </w:r>
      <w:r w:rsidR="000F123C">
        <w:rPr>
          <w:b/>
          <w:bCs/>
          <w:sz w:val="36"/>
          <w:szCs w:val="36"/>
        </w:rPr>
        <w:t>s</w:t>
      </w:r>
      <w:r>
        <w:rPr>
          <w:b/>
          <w:bCs/>
          <w:sz w:val="36"/>
          <w:szCs w:val="36"/>
        </w:rPr>
        <w:t xml:space="preserve"> Registration</w:t>
      </w:r>
    </w:p>
    <w:p w14:paraId="409140EE" w14:textId="4228F3E7" w:rsidR="005F4F15" w:rsidRDefault="000753F3" w:rsidP="006F1F99">
      <w:r>
        <w:t xml:space="preserve">Toolkit </w:t>
      </w:r>
      <w:r w:rsidR="00CC0701">
        <w:t xml:space="preserve">Test </w:t>
      </w:r>
      <w:r>
        <w:t xml:space="preserve">Event registration by </w:t>
      </w:r>
      <w:r w:rsidR="00CC0701">
        <w:t xml:space="preserve">using the registration methods described above </w:t>
      </w:r>
      <w:r w:rsidRPr="001E11EE">
        <w:t xml:space="preserve">shall be rejected by </w:t>
      </w:r>
      <w:r w:rsidR="00537F7C">
        <w:t xml:space="preserve">the </w:t>
      </w:r>
      <w:r w:rsidR="00BF0D1A">
        <w:t xml:space="preserve">CAT Runtime Environment </w:t>
      </w:r>
      <w:r w:rsidRPr="001E11EE">
        <w:t xml:space="preserve">if the </w:t>
      </w:r>
      <w:r w:rsidR="008C2B03">
        <w:t xml:space="preserve">UICC </w:t>
      </w:r>
      <w:r w:rsidR="00CC0701">
        <w:t>is</w:t>
      </w:r>
      <w:r w:rsidR="00035FC6" w:rsidRPr="00271BC2">
        <w:t xml:space="preserve"> not</w:t>
      </w:r>
      <w:r w:rsidR="00CC0701" w:rsidRPr="00271BC2">
        <w:t xml:space="preserve"> </w:t>
      </w:r>
      <w:r w:rsidR="00271BC2">
        <w:t>in test specific operating mode</w:t>
      </w:r>
      <w:r w:rsidRPr="001E11EE">
        <w:t>.</w:t>
      </w:r>
      <w:r>
        <w:t xml:space="preserve"> </w:t>
      </w:r>
    </w:p>
    <w:p w14:paraId="5C18C1BE" w14:textId="3CE6E89B" w:rsidR="00011384" w:rsidRDefault="00B336E3" w:rsidP="006F1F99">
      <w:r>
        <w:t>Protection mechanism against misusage in commercial configuration shall be defined by ETSI.</w:t>
      </w:r>
    </w:p>
    <w:p w14:paraId="32968872" w14:textId="0142D3D8" w:rsidR="00011384" w:rsidRPr="00011384" w:rsidRDefault="000753F3" w:rsidP="00011384">
      <w:pPr>
        <w:pStyle w:val="ListParagraph"/>
        <w:numPr>
          <w:ilvl w:val="0"/>
          <w:numId w:val="2"/>
        </w:numPr>
        <w:rPr>
          <w:b/>
          <w:bCs/>
          <w:sz w:val="36"/>
          <w:szCs w:val="36"/>
        </w:rPr>
      </w:pPr>
      <w:r>
        <w:rPr>
          <w:b/>
          <w:bCs/>
          <w:sz w:val="36"/>
          <w:szCs w:val="36"/>
        </w:rPr>
        <w:t>Test Events details</w:t>
      </w:r>
    </w:p>
    <w:p w14:paraId="28AC1BCA" w14:textId="50BCAF16" w:rsidR="00564447" w:rsidRPr="000753F3" w:rsidRDefault="000753F3" w:rsidP="00274B30">
      <w:pPr>
        <w:rPr>
          <w:b/>
          <w:bCs/>
          <w:sz w:val="28"/>
          <w:szCs w:val="28"/>
        </w:rPr>
      </w:pPr>
      <w:r w:rsidRPr="000753F3">
        <w:rPr>
          <w:b/>
          <w:bCs/>
          <w:sz w:val="28"/>
          <w:szCs w:val="28"/>
        </w:rPr>
        <w:t xml:space="preserve">5.1   </w:t>
      </w:r>
      <w:r w:rsidR="00274B30" w:rsidRPr="000753F3">
        <w:rPr>
          <w:b/>
          <w:bCs/>
          <w:sz w:val="28"/>
          <w:szCs w:val="28"/>
        </w:rPr>
        <w:t>EVENT_TEST</w:t>
      </w:r>
      <w:r w:rsidR="00644EAE" w:rsidRPr="000753F3">
        <w:rPr>
          <w:b/>
          <w:bCs/>
          <w:sz w:val="28"/>
          <w:szCs w:val="28"/>
        </w:rPr>
        <w:t>_EXTERNAL</w:t>
      </w:r>
      <w:r w:rsidR="00274B30" w:rsidRPr="000753F3">
        <w:rPr>
          <w:b/>
          <w:bCs/>
          <w:sz w:val="28"/>
          <w:szCs w:val="28"/>
        </w:rPr>
        <w:t xml:space="preserve">_FILE_READ </w:t>
      </w:r>
    </w:p>
    <w:p w14:paraId="1EFB3AF0" w14:textId="75A690B8" w:rsidR="001B409D" w:rsidRDefault="00D978DB" w:rsidP="00274B30">
      <w:r>
        <w:t xml:space="preserve">Toolkit Applet shall use </w:t>
      </w:r>
      <w:proofErr w:type="spellStart"/>
      <w:r w:rsidR="00CC0701" w:rsidRPr="006477C6">
        <w:rPr>
          <w:rFonts w:ascii="Courier New" w:hAnsi="Courier New" w:cs="Courier New"/>
          <w:sz w:val="18"/>
        </w:rPr>
        <w:t>register</w:t>
      </w:r>
      <w:r w:rsidR="00A8553F" w:rsidRPr="006477C6">
        <w:rPr>
          <w:rFonts w:ascii="Courier New" w:hAnsi="Courier New" w:cs="Courier New"/>
          <w:sz w:val="18"/>
        </w:rPr>
        <w:t>Test</w:t>
      </w:r>
      <w:r w:rsidR="009054BC" w:rsidRPr="006477C6">
        <w:rPr>
          <w:rFonts w:ascii="Courier New" w:hAnsi="Courier New" w:cs="Courier New"/>
          <w:sz w:val="18"/>
        </w:rPr>
        <w:t>Event</w:t>
      </w:r>
      <w:r w:rsidR="00CC0701" w:rsidRPr="006477C6">
        <w:rPr>
          <w:rFonts w:ascii="Courier New" w:hAnsi="Courier New" w:cs="Courier New"/>
          <w:sz w:val="18"/>
        </w:rPr>
        <w:t>File</w:t>
      </w:r>
      <w:r w:rsidR="009054BC" w:rsidRPr="006477C6">
        <w:rPr>
          <w:rFonts w:ascii="Courier New" w:hAnsi="Courier New" w:cs="Courier New"/>
          <w:sz w:val="18"/>
        </w:rPr>
        <w:t>Read</w:t>
      </w:r>
      <w:proofErr w:type="spellEnd"/>
      <w:r w:rsidR="00CC0701" w:rsidRPr="00CC0701">
        <w:t xml:space="preserve"> </w:t>
      </w:r>
      <w:r w:rsidRPr="00663C81">
        <w:t>method</w:t>
      </w:r>
      <w:r w:rsidR="00571F7F" w:rsidDel="00571F7F">
        <w:t xml:space="preserve"> </w:t>
      </w:r>
      <w:r w:rsidR="00263DE7">
        <w:t xml:space="preserve"> </w:t>
      </w:r>
      <w:r w:rsidR="00571F7F">
        <w:t xml:space="preserve">with the </w:t>
      </w:r>
      <w:r w:rsidR="00263DE7">
        <w:t>files list to monitor (i.e. File Identifiers and ADF) through the method parameters</w:t>
      </w:r>
      <w:r w:rsidR="00A07EA3">
        <w:t>,</w:t>
      </w:r>
      <w:r w:rsidRPr="00663C81">
        <w:t xml:space="preserve"> to register for this EVENT and </w:t>
      </w:r>
      <w:r w:rsidR="00F01C54">
        <w:t xml:space="preserve">shall </w:t>
      </w:r>
      <w:r w:rsidRPr="00663C81">
        <w:t xml:space="preserve">use </w:t>
      </w:r>
      <w:proofErr w:type="spellStart"/>
      <w:r w:rsidR="00CC0701" w:rsidRPr="006477C6">
        <w:rPr>
          <w:rFonts w:ascii="Courier New" w:hAnsi="Courier New" w:cs="Courier New"/>
          <w:sz w:val="18"/>
        </w:rPr>
        <w:t>deregister</w:t>
      </w:r>
      <w:r w:rsidR="00A61464" w:rsidRPr="006477C6">
        <w:rPr>
          <w:rFonts w:ascii="Courier New" w:hAnsi="Courier New" w:cs="Courier New"/>
          <w:sz w:val="18"/>
        </w:rPr>
        <w:t>TestEvent</w:t>
      </w:r>
      <w:r w:rsidR="00CC0701" w:rsidRPr="006477C6">
        <w:rPr>
          <w:rFonts w:ascii="Courier New" w:hAnsi="Courier New" w:cs="Courier New"/>
          <w:sz w:val="18"/>
        </w:rPr>
        <w:t>File</w:t>
      </w:r>
      <w:r w:rsidR="00A61464" w:rsidRPr="006477C6">
        <w:rPr>
          <w:rFonts w:ascii="Courier New" w:hAnsi="Courier New" w:cs="Courier New"/>
          <w:sz w:val="18"/>
        </w:rPr>
        <w:t>Read</w:t>
      </w:r>
      <w:proofErr w:type="spellEnd"/>
      <w:r w:rsidR="00CC0701" w:rsidRPr="00CC0701">
        <w:t xml:space="preserve"> </w:t>
      </w:r>
      <w:r>
        <w:t>method</w:t>
      </w:r>
      <w:r w:rsidR="00A07EA3">
        <w:t xml:space="preserve"> </w:t>
      </w:r>
      <w:r w:rsidR="00CC54CD">
        <w:t xml:space="preserve">with the </w:t>
      </w:r>
      <w:r w:rsidR="00A07EA3">
        <w:t>files list to stop monitoring (i.e. File Identifiers and ADF) through the method parameters,</w:t>
      </w:r>
      <w:r w:rsidR="00A07EA3" w:rsidRPr="00663C81">
        <w:t xml:space="preserve"> </w:t>
      </w:r>
      <w:r w:rsidRPr="00663C81">
        <w:t xml:space="preserve"> to deregister this EVENT.</w:t>
      </w:r>
    </w:p>
    <w:p w14:paraId="1F047C2B" w14:textId="4240F316" w:rsidR="00044B4C" w:rsidRDefault="00044B4C" w:rsidP="00274B30">
      <w:r>
        <w:t xml:space="preserve">The CAT Runtime Environment shall trigger the </w:t>
      </w:r>
      <w:r w:rsidR="00357DD4">
        <w:t xml:space="preserve">Test </w:t>
      </w:r>
      <w:r>
        <w:t>Toolkit applet registered to this event with the associated read file,</w:t>
      </w:r>
    </w:p>
    <w:p w14:paraId="6CE394ED" w14:textId="4F2B49E8" w:rsidR="00044B4C" w:rsidRDefault="00274B30" w:rsidP="00357DD4">
      <w:pPr>
        <w:pStyle w:val="ListParagraph"/>
        <w:numPr>
          <w:ilvl w:val="0"/>
          <w:numId w:val="4"/>
        </w:numPr>
      </w:pPr>
      <w:r>
        <w:t>Upon successful execution of a READ BINARY or READ RECORD</w:t>
      </w:r>
      <w:r w:rsidR="00AC7695">
        <w:t xml:space="preserve"> or RETRIEVE DATA</w:t>
      </w:r>
      <w:r>
        <w:t xml:space="preserve"> APDU command </w:t>
      </w:r>
      <w:r w:rsidR="00357DD4" w:rsidRPr="00357DD4">
        <w:t>(sent by the Terminal and rece</w:t>
      </w:r>
      <w:r w:rsidR="00357DD4">
        <w:t>ived by the UICC on the interface</w:t>
      </w:r>
      <w:r w:rsidR="00357DD4" w:rsidRPr="00357DD4">
        <w:t>)</w:t>
      </w:r>
      <w:r w:rsidR="00357DD4">
        <w:t xml:space="preserve"> </w:t>
      </w:r>
      <w:r w:rsidR="00044B4C">
        <w:t xml:space="preserve">as defined in </w:t>
      </w:r>
      <w:r w:rsidR="00AC7695">
        <w:t xml:space="preserve">ETSI TS </w:t>
      </w:r>
      <w:r w:rsidR="00A60EF8">
        <w:t xml:space="preserve">102 </w:t>
      </w:r>
      <w:r w:rsidR="00044B4C">
        <w:t xml:space="preserve">221 </w:t>
      </w:r>
      <w:r w:rsidR="004E11F4">
        <w:t xml:space="preserve"> </w:t>
      </w:r>
      <w:r w:rsidR="00F45611">
        <w:t>and</w:t>
      </w:r>
      <w:r w:rsidR="00044B4C">
        <w:t xml:space="preserve"> </w:t>
      </w:r>
    </w:p>
    <w:p w14:paraId="48F82F7F" w14:textId="50BA7034" w:rsidR="00044B4C" w:rsidRDefault="00274B30" w:rsidP="00044B4C">
      <w:pPr>
        <w:pStyle w:val="ListParagraph"/>
        <w:numPr>
          <w:ilvl w:val="0"/>
          <w:numId w:val="4"/>
        </w:numPr>
      </w:pPr>
      <w:r w:rsidRPr="009500A8">
        <w:t xml:space="preserve">the </w:t>
      </w:r>
      <w:r w:rsidR="004E11F4">
        <w:t xml:space="preserve">APDU </w:t>
      </w:r>
      <w:r w:rsidRPr="009500A8">
        <w:t xml:space="preserve">command </w:t>
      </w:r>
      <w:r w:rsidR="00386E78">
        <w:t xml:space="preserve">targets </w:t>
      </w:r>
      <w:r w:rsidRPr="009500A8">
        <w:t>a file in the registered File List</w:t>
      </w:r>
      <w:r w:rsidR="00044B4C">
        <w:t xml:space="preserve"> and </w:t>
      </w:r>
    </w:p>
    <w:p w14:paraId="485820ED" w14:textId="77777777" w:rsidR="00357DD4" w:rsidRDefault="00044B4C" w:rsidP="00044B4C">
      <w:pPr>
        <w:pStyle w:val="ListParagraph"/>
        <w:numPr>
          <w:ilvl w:val="0"/>
          <w:numId w:val="4"/>
        </w:numPr>
      </w:pPr>
      <w:r>
        <w:t xml:space="preserve">the </w:t>
      </w:r>
      <w:r w:rsidR="000441CB">
        <w:t>UICC configuration</w:t>
      </w:r>
      <w:r w:rsidR="00B900DE">
        <w:t xml:space="preserve"> </w:t>
      </w:r>
      <w:r>
        <w:t xml:space="preserve">is a Test </w:t>
      </w:r>
      <w:r w:rsidR="000441CB">
        <w:t>configuration</w:t>
      </w:r>
      <w:r w:rsidR="00357DD4">
        <w:t xml:space="preserve">. </w:t>
      </w:r>
    </w:p>
    <w:p w14:paraId="72E2CBC2" w14:textId="0641CC54" w:rsidR="00274B30" w:rsidRDefault="00274B30" w:rsidP="00274B30">
      <w:r>
        <w:t xml:space="preserve">When an applet is triggered by the </w:t>
      </w:r>
      <w:r w:rsidRPr="004E3F5D">
        <w:rPr>
          <w:rFonts w:ascii="Courier New" w:hAnsi="Courier New" w:cs="Courier New"/>
          <w:sz w:val="18"/>
        </w:rPr>
        <w:t>EVENT_TEST_</w:t>
      </w:r>
      <w:r w:rsidR="00AC7695" w:rsidRPr="004E3F5D">
        <w:rPr>
          <w:rFonts w:ascii="Courier New" w:hAnsi="Courier New" w:cs="Courier New"/>
          <w:sz w:val="18"/>
        </w:rPr>
        <w:t>EXTERNAL_</w:t>
      </w:r>
      <w:r w:rsidRPr="004E3F5D">
        <w:rPr>
          <w:rFonts w:ascii="Courier New" w:hAnsi="Courier New" w:cs="Courier New"/>
          <w:sz w:val="18"/>
        </w:rPr>
        <w:t>FILE_READ</w:t>
      </w:r>
      <w:r>
        <w:t xml:space="preserve"> event, the system </w:t>
      </w:r>
      <w:proofErr w:type="spellStart"/>
      <w:r w:rsidRPr="004E3F5D">
        <w:rPr>
          <w:rFonts w:ascii="Courier New" w:hAnsi="Courier New" w:cs="Courier New"/>
          <w:sz w:val="18"/>
        </w:rPr>
        <w:t>EnvelopeHandler</w:t>
      </w:r>
      <w:proofErr w:type="spellEnd"/>
      <w:r>
        <w:t xml:space="preserve"> shall be made available, and</w:t>
      </w:r>
      <w:r w:rsidR="008D7898">
        <w:t xml:space="preserve"> </w:t>
      </w:r>
      <w:r>
        <w:t xml:space="preserve">shall contain the following COMPREHENSION TLVs (the order of the TLVs given in the system </w:t>
      </w:r>
      <w:proofErr w:type="spellStart"/>
      <w:r>
        <w:t>EnvelopeHandler</w:t>
      </w:r>
      <w:proofErr w:type="spellEnd"/>
      <w:r>
        <w:t xml:space="preserve"> is not specified): </w:t>
      </w:r>
    </w:p>
    <w:p w14:paraId="50035DDB" w14:textId="4E197B25" w:rsidR="00274B30" w:rsidRDefault="00274B30" w:rsidP="006D0EAA">
      <w:pPr>
        <w:pStyle w:val="ListParagraph"/>
        <w:numPr>
          <w:ilvl w:val="0"/>
          <w:numId w:val="1"/>
        </w:numPr>
      </w:pPr>
      <w:r>
        <w:t>Device Identity with source set to terminal and destination set to UICC</w:t>
      </w:r>
      <w:r w:rsidR="00962952">
        <w:t xml:space="preserve"> for External File Read</w:t>
      </w:r>
      <w:r>
        <w:t xml:space="preserve"> as defined in TS 102 223; </w:t>
      </w:r>
    </w:p>
    <w:p w14:paraId="413BB2A5" w14:textId="2E23220E" w:rsidR="006D0EAA" w:rsidRDefault="00274B30" w:rsidP="006D0EAA">
      <w:pPr>
        <w:pStyle w:val="ListParagraph"/>
        <w:numPr>
          <w:ilvl w:val="0"/>
          <w:numId w:val="1"/>
        </w:numPr>
      </w:pPr>
      <w:r>
        <w:t xml:space="preserve">File List, as defined in TS 102 223. The number of files shall be set to one. If a SFI referencing is used in the APDU Command, it shall be converted to its File Identifier; </w:t>
      </w:r>
    </w:p>
    <w:p w14:paraId="14DE31F4" w14:textId="1B9CC9DB" w:rsidR="00397A83" w:rsidRDefault="00397A83" w:rsidP="00397A83">
      <w:pPr>
        <w:pStyle w:val="ListParagraph"/>
        <w:numPr>
          <w:ilvl w:val="0"/>
          <w:numId w:val="1"/>
        </w:numPr>
      </w:pPr>
      <w:r>
        <w:t xml:space="preserve">AID of the ADF, as defined in ETSI TS 102 223 [7], if the read file belongs to an ADF. In this case, the path "3F007FFF" given in the File List indicates the ADF of the UICC application given </w:t>
      </w:r>
      <w:r>
        <w:lastRenderedPageBreak/>
        <w:t>through the AID. If the read file belongs to the UICC shared file system, the AID TLV object is not present.</w:t>
      </w:r>
    </w:p>
    <w:p w14:paraId="493A250E" w14:textId="5755251B" w:rsidR="00274B30" w:rsidRDefault="00274B30" w:rsidP="00274B30">
      <w:pPr>
        <w:pStyle w:val="ListParagraph"/>
        <w:numPr>
          <w:ilvl w:val="0"/>
          <w:numId w:val="1"/>
        </w:numPr>
      </w:pPr>
      <w:r>
        <w:t>C-APDU object</w:t>
      </w:r>
      <w:r w:rsidR="00235C6B">
        <w:t xml:space="preserve"> as defined in TS 102 223.</w:t>
      </w:r>
    </w:p>
    <w:tbl>
      <w:tblPr>
        <w:tblStyle w:val="TableGrid"/>
        <w:tblW w:w="0" w:type="auto"/>
        <w:tblInd w:w="1405" w:type="dxa"/>
        <w:tblLook w:val="04A0" w:firstRow="1" w:lastRow="0" w:firstColumn="1" w:lastColumn="0" w:noHBand="0" w:noVBand="1"/>
      </w:tblPr>
      <w:tblGrid>
        <w:gridCol w:w="1290"/>
        <w:gridCol w:w="2295"/>
        <w:gridCol w:w="1793"/>
      </w:tblGrid>
      <w:tr w:rsidR="00274B30" w:rsidRPr="0082630A" w14:paraId="334B87D2" w14:textId="77777777" w:rsidTr="000F173D">
        <w:trPr>
          <w:trHeight w:val="262"/>
        </w:trPr>
        <w:tc>
          <w:tcPr>
            <w:tcW w:w="1290" w:type="dxa"/>
          </w:tcPr>
          <w:p w14:paraId="56AC5E3B" w14:textId="77777777" w:rsidR="00274B30" w:rsidRPr="0082630A" w:rsidRDefault="00274B30" w:rsidP="003829F0">
            <w:pPr>
              <w:rPr>
                <w:b/>
                <w:bCs/>
              </w:rPr>
            </w:pPr>
            <w:r w:rsidRPr="0082630A">
              <w:rPr>
                <w:b/>
                <w:bCs/>
              </w:rPr>
              <w:t>Byte(s)</w:t>
            </w:r>
          </w:p>
        </w:tc>
        <w:tc>
          <w:tcPr>
            <w:tcW w:w="2295" w:type="dxa"/>
          </w:tcPr>
          <w:p w14:paraId="2DA7D69A" w14:textId="77777777" w:rsidR="00274B30" w:rsidRPr="0082630A" w:rsidRDefault="00274B30" w:rsidP="003829F0">
            <w:pPr>
              <w:rPr>
                <w:b/>
                <w:bCs/>
              </w:rPr>
            </w:pPr>
            <w:r w:rsidRPr="0082630A">
              <w:rPr>
                <w:b/>
                <w:bCs/>
              </w:rPr>
              <w:t>Description</w:t>
            </w:r>
          </w:p>
        </w:tc>
        <w:tc>
          <w:tcPr>
            <w:tcW w:w="1793" w:type="dxa"/>
          </w:tcPr>
          <w:p w14:paraId="1AE08B45" w14:textId="77777777" w:rsidR="00274B30" w:rsidRPr="0082630A" w:rsidRDefault="00274B30" w:rsidP="003829F0">
            <w:pPr>
              <w:rPr>
                <w:b/>
                <w:bCs/>
              </w:rPr>
            </w:pPr>
            <w:r w:rsidRPr="0082630A">
              <w:rPr>
                <w:b/>
                <w:bCs/>
              </w:rPr>
              <w:t>Length</w:t>
            </w:r>
          </w:p>
        </w:tc>
      </w:tr>
      <w:tr w:rsidR="00274B30" w:rsidRPr="0082630A" w14:paraId="4BC8EC6F" w14:textId="77777777" w:rsidTr="000F173D">
        <w:trPr>
          <w:trHeight w:val="247"/>
        </w:trPr>
        <w:tc>
          <w:tcPr>
            <w:tcW w:w="1290" w:type="dxa"/>
          </w:tcPr>
          <w:p w14:paraId="73A64E24" w14:textId="77777777" w:rsidR="00274B30" w:rsidRPr="0082630A" w:rsidRDefault="00274B30" w:rsidP="003829F0">
            <w:r w:rsidRPr="0082630A">
              <w:t>1</w:t>
            </w:r>
          </w:p>
        </w:tc>
        <w:tc>
          <w:tcPr>
            <w:tcW w:w="2295" w:type="dxa"/>
          </w:tcPr>
          <w:p w14:paraId="4E10A686" w14:textId="787D62B5" w:rsidR="00274B30" w:rsidRPr="0082630A" w:rsidRDefault="00274B30" w:rsidP="003829F0">
            <w:r w:rsidRPr="0082630A">
              <w:t>C-APDU Tag</w:t>
            </w:r>
          </w:p>
        </w:tc>
        <w:tc>
          <w:tcPr>
            <w:tcW w:w="1793" w:type="dxa"/>
          </w:tcPr>
          <w:p w14:paraId="6FD14ECC" w14:textId="77777777" w:rsidR="00274B30" w:rsidRPr="0082630A" w:rsidRDefault="00274B30" w:rsidP="003829F0">
            <w:r w:rsidRPr="0082630A">
              <w:t>1</w:t>
            </w:r>
          </w:p>
        </w:tc>
      </w:tr>
      <w:tr w:rsidR="00274B30" w:rsidRPr="0082630A" w14:paraId="79FECD73" w14:textId="77777777" w:rsidTr="000F173D">
        <w:trPr>
          <w:trHeight w:val="262"/>
        </w:trPr>
        <w:tc>
          <w:tcPr>
            <w:tcW w:w="1290" w:type="dxa"/>
          </w:tcPr>
          <w:p w14:paraId="76232FC5" w14:textId="77777777" w:rsidR="00274B30" w:rsidRPr="00235C6B" w:rsidRDefault="00274B30" w:rsidP="003829F0">
            <w:r w:rsidRPr="00235C6B">
              <w:t>2</w:t>
            </w:r>
          </w:p>
        </w:tc>
        <w:tc>
          <w:tcPr>
            <w:tcW w:w="2295" w:type="dxa"/>
          </w:tcPr>
          <w:p w14:paraId="3EEC836A" w14:textId="77777777" w:rsidR="00274B30" w:rsidRPr="00235C6B" w:rsidRDefault="00274B30" w:rsidP="003829F0">
            <w:r w:rsidRPr="00235C6B">
              <w:t>Length</w:t>
            </w:r>
          </w:p>
        </w:tc>
        <w:tc>
          <w:tcPr>
            <w:tcW w:w="1793" w:type="dxa"/>
          </w:tcPr>
          <w:p w14:paraId="127A5440" w14:textId="254869E4" w:rsidR="00274B30" w:rsidRPr="00235C6B" w:rsidRDefault="00274B30" w:rsidP="00F93421">
            <w:r w:rsidRPr="00235C6B">
              <w:t>1</w:t>
            </w:r>
            <w:r w:rsidR="00235C6B">
              <w:t xml:space="preserve"> </w:t>
            </w:r>
          </w:p>
        </w:tc>
      </w:tr>
      <w:tr w:rsidR="00274B30" w:rsidRPr="0082630A" w14:paraId="6060072A" w14:textId="77777777" w:rsidTr="000F173D">
        <w:trPr>
          <w:trHeight w:val="247"/>
        </w:trPr>
        <w:tc>
          <w:tcPr>
            <w:tcW w:w="1290" w:type="dxa"/>
          </w:tcPr>
          <w:p w14:paraId="3F1CA971" w14:textId="7D40BB27" w:rsidR="00274B30" w:rsidRPr="00235C6B" w:rsidRDefault="00235C6B" w:rsidP="003829F0">
            <w:r>
              <w:t>T</w:t>
            </w:r>
          </w:p>
        </w:tc>
        <w:tc>
          <w:tcPr>
            <w:tcW w:w="2295" w:type="dxa"/>
          </w:tcPr>
          <w:p w14:paraId="499D26D9" w14:textId="77777777" w:rsidR="00274B30" w:rsidRPr="00235C6B" w:rsidRDefault="00274B30" w:rsidP="003829F0">
            <w:r w:rsidRPr="00235C6B">
              <w:t>C-APDU</w:t>
            </w:r>
          </w:p>
        </w:tc>
        <w:tc>
          <w:tcPr>
            <w:tcW w:w="1793" w:type="dxa"/>
          </w:tcPr>
          <w:p w14:paraId="2CE821A8" w14:textId="64E31A6A" w:rsidR="00274B30" w:rsidRPr="00235C6B" w:rsidRDefault="00235C6B" w:rsidP="003829F0">
            <w:r>
              <w:t>T</w:t>
            </w:r>
          </w:p>
        </w:tc>
      </w:tr>
    </w:tbl>
    <w:p w14:paraId="17DEF451" w14:textId="77777777" w:rsidR="00285707" w:rsidRDefault="00285707" w:rsidP="001F2FFE">
      <w:pPr>
        <w:ind w:left="720"/>
      </w:pPr>
    </w:p>
    <w:p w14:paraId="78127749" w14:textId="76A0F4DF" w:rsidR="000F173D" w:rsidRDefault="001F2FFE" w:rsidP="001F2FFE">
      <w:pPr>
        <w:ind w:left="720"/>
      </w:pPr>
      <w:r>
        <w:t>C-APDU is the READ BINARY or READ RECORD or RETRIEVE DATA APDU command that triggered the toolkit applet.</w:t>
      </w:r>
    </w:p>
    <w:p w14:paraId="25C0ECC6" w14:textId="7AA71A5C" w:rsidR="00F03F73" w:rsidRDefault="00F03F73" w:rsidP="00F03B01">
      <w:r>
        <w:t xml:space="preserve">When an applet is triggered by the </w:t>
      </w:r>
      <w:r w:rsidRPr="004901F1">
        <w:rPr>
          <w:rFonts w:ascii="Courier New" w:hAnsi="Courier New" w:cs="Courier New"/>
          <w:sz w:val="18"/>
        </w:rPr>
        <w:t>EVENT_TEST_EXTERNAL_FILE_READ</w:t>
      </w:r>
      <w:r>
        <w:t xml:space="preserve"> event, the system </w:t>
      </w:r>
      <w:proofErr w:type="spellStart"/>
      <w:r w:rsidRPr="004901F1">
        <w:rPr>
          <w:rFonts w:ascii="Courier New" w:hAnsi="Courier New" w:cs="Courier New"/>
          <w:sz w:val="18"/>
        </w:rPr>
        <w:t>EnvelopeResponseHandler</w:t>
      </w:r>
      <w:proofErr w:type="spellEnd"/>
      <w:r>
        <w:t xml:space="preserve"> and </w:t>
      </w:r>
      <w:proofErr w:type="spellStart"/>
      <w:r w:rsidRPr="004901F1">
        <w:rPr>
          <w:rFonts w:ascii="Courier New" w:hAnsi="Courier New" w:cs="Courier New"/>
          <w:sz w:val="18"/>
        </w:rPr>
        <w:t>ProactiveHandler</w:t>
      </w:r>
      <w:proofErr w:type="spellEnd"/>
      <w:r>
        <w:t xml:space="preserve"> shall not be made available.</w:t>
      </w:r>
    </w:p>
    <w:p w14:paraId="77AB2C43" w14:textId="49DF57BC" w:rsidR="00D64833" w:rsidRDefault="00D64833" w:rsidP="00F03B01">
      <w:r>
        <w:t xml:space="preserve">If the READ BINARY or READ RECORD or RETRIEVE DATA APDU command is included </w:t>
      </w:r>
      <w:r w:rsidR="00A60EF8">
        <w:t xml:space="preserve">into remote script (ETSI TS 102 </w:t>
      </w:r>
      <w:r>
        <w:t>226) the event is not triggered.</w:t>
      </w:r>
    </w:p>
    <w:p w14:paraId="70AA7F2D" w14:textId="66130C38" w:rsidR="00F03B01" w:rsidRDefault="00F03B01" w:rsidP="00F03B01">
      <w:r>
        <w:t xml:space="preserve">Any exception raised by the applet during its execution is caught by the framework and is without effect on the command execution. </w:t>
      </w:r>
    </w:p>
    <w:p w14:paraId="03C8A99F" w14:textId="421D71A4" w:rsidR="004E3F5D" w:rsidRDefault="004E3F5D" w:rsidP="00F03B01">
      <w:r>
        <w:t>An applet shall only be triggered once per command.</w:t>
      </w:r>
    </w:p>
    <w:p w14:paraId="5FB59B5E" w14:textId="7E9D8AAC" w:rsidR="003D15BA" w:rsidRDefault="004D37D8" w:rsidP="00274B30">
      <w:r>
        <w:t>It is important to highlight that the use of this test event generates delay on UICC performance.  Depending on the toolkit applet implementation and the registration policy, the delay on UICC performance may increase in a way that test may fail unexpectedly depending on the test environment.</w:t>
      </w:r>
      <w:r w:rsidR="002052FA">
        <w:t xml:space="preserve"> Hence Test Applet sh</w:t>
      </w:r>
      <w:r w:rsidR="001C2748">
        <w:t>ould</w:t>
      </w:r>
      <w:r w:rsidR="002052FA">
        <w:t xml:space="preserve"> make sure to </w:t>
      </w:r>
      <w:r w:rsidR="00A16041">
        <w:t xml:space="preserve">deregister the event upon completing the </w:t>
      </w:r>
      <w:r w:rsidR="009B1575">
        <w:t>APDU verification.</w:t>
      </w:r>
      <w:r>
        <w:t xml:space="preserve"> The use of this event </w:t>
      </w:r>
      <w:r w:rsidR="00AB773E">
        <w:t xml:space="preserve">is not appropriate </w:t>
      </w:r>
      <w:r>
        <w:t>if the purpose of the test is to evaluate the performance of the UICC.</w:t>
      </w:r>
    </w:p>
    <w:p w14:paraId="168E6D28" w14:textId="0A14EC30" w:rsidR="00274B30" w:rsidRPr="000753F3" w:rsidRDefault="000753F3" w:rsidP="00274B30">
      <w:pPr>
        <w:rPr>
          <w:b/>
          <w:bCs/>
          <w:sz w:val="28"/>
          <w:szCs w:val="28"/>
        </w:rPr>
      </w:pPr>
      <w:r>
        <w:rPr>
          <w:b/>
          <w:bCs/>
          <w:sz w:val="28"/>
          <w:szCs w:val="28"/>
        </w:rPr>
        <w:t>5</w:t>
      </w:r>
      <w:r w:rsidR="00274B30" w:rsidRPr="000753F3">
        <w:rPr>
          <w:b/>
          <w:bCs/>
          <w:sz w:val="28"/>
          <w:szCs w:val="28"/>
        </w:rPr>
        <w:t>.2   EVENT_TEST_</w:t>
      </w:r>
      <w:r w:rsidR="00564447" w:rsidRPr="000753F3">
        <w:rPr>
          <w:b/>
          <w:bCs/>
          <w:sz w:val="28"/>
          <w:szCs w:val="28"/>
        </w:rPr>
        <w:t>RX_APDU</w:t>
      </w:r>
    </w:p>
    <w:p w14:paraId="327DAF77" w14:textId="61402D0C" w:rsidR="00D978DB" w:rsidRDefault="00D978DB" w:rsidP="00274B30">
      <w:r>
        <w:t xml:space="preserve">Toolkit Applet shall use </w:t>
      </w:r>
      <w:proofErr w:type="spellStart"/>
      <w:r w:rsidR="001E11EE" w:rsidRPr="004E3F5D">
        <w:rPr>
          <w:rFonts w:ascii="Courier New" w:hAnsi="Courier New" w:cs="Courier New"/>
          <w:sz w:val="18"/>
        </w:rPr>
        <w:t>register</w:t>
      </w:r>
      <w:r w:rsidRPr="004E3F5D">
        <w:rPr>
          <w:rFonts w:ascii="Courier New" w:hAnsi="Courier New" w:cs="Courier New"/>
          <w:sz w:val="18"/>
        </w:rPr>
        <w:t>Test</w:t>
      </w:r>
      <w:r w:rsidR="001E11EE" w:rsidRPr="004E3F5D">
        <w:rPr>
          <w:rFonts w:ascii="Courier New" w:hAnsi="Courier New" w:cs="Courier New"/>
          <w:sz w:val="18"/>
        </w:rPr>
        <w:t>Event</w:t>
      </w:r>
      <w:r w:rsidRPr="004E3F5D">
        <w:rPr>
          <w:rFonts w:ascii="Courier New" w:hAnsi="Courier New" w:cs="Courier New"/>
          <w:sz w:val="18"/>
        </w:rPr>
        <w:t>RxApdu</w:t>
      </w:r>
      <w:proofErr w:type="spellEnd"/>
      <w:r w:rsidRPr="004E3F5D">
        <w:rPr>
          <w:rFonts w:ascii="Courier New" w:hAnsi="Courier New" w:cs="Courier New"/>
          <w:sz w:val="18"/>
        </w:rPr>
        <w:t>()</w:t>
      </w:r>
      <w:r w:rsidRPr="00F01C54">
        <w:t xml:space="preserve"> </w:t>
      </w:r>
      <w:r w:rsidR="00F01C54" w:rsidRPr="00F01C54">
        <w:t>method</w:t>
      </w:r>
      <w:r w:rsidR="00F01C54">
        <w:t xml:space="preserve"> with the command </w:t>
      </w:r>
      <w:r w:rsidR="00864243">
        <w:t xml:space="preserve">list </w:t>
      </w:r>
      <w:r w:rsidR="00F01C54">
        <w:t xml:space="preserve">specified in the </w:t>
      </w:r>
      <w:r w:rsidR="00864243">
        <w:t xml:space="preserve">list of </w:t>
      </w:r>
      <w:r w:rsidR="00F01C54">
        <w:t xml:space="preserve">Instruction </w:t>
      </w:r>
      <w:r w:rsidR="006C0D10">
        <w:t>Code</w:t>
      </w:r>
      <w:r w:rsidR="00864243">
        <w:t>s</w:t>
      </w:r>
      <w:r w:rsidR="006C0D10">
        <w:t xml:space="preserve"> </w:t>
      </w:r>
      <w:r w:rsidR="00F01C54">
        <w:t>INS</w:t>
      </w:r>
      <w:r w:rsidR="00CC54CD">
        <w:t xml:space="preserve"> to monitor</w:t>
      </w:r>
      <w:r w:rsidR="002A65BD">
        <w:t xml:space="preserve"> (</w:t>
      </w:r>
      <w:r w:rsidR="00D36468">
        <w:t>command APDU)</w:t>
      </w:r>
      <w:r w:rsidR="00CC54CD">
        <w:t xml:space="preserve"> through the method parameters</w:t>
      </w:r>
      <w:r w:rsidR="0064640F">
        <w:t>,</w:t>
      </w:r>
      <w:r w:rsidR="00F01C54" w:rsidRPr="00F01C54">
        <w:t xml:space="preserve"> to register for this EVENT and shall use </w:t>
      </w:r>
      <w:proofErr w:type="spellStart"/>
      <w:r w:rsidR="001E11EE" w:rsidRPr="004E3F5D">
        <w:rPr>
          <w:rFonts w:ascii="Courier New" w:hAnsi="Courier New" w:cs="Courier New"/>
          <w:sz w:val="18"/>
        </w:rPr>
        <w:t>deregisterTestEventRxApdu</w:t>
      </w:r>
      <w:proofErr w:type="spellEnd"/>
      <w:r w:rsidR="001E11EE" w:rsidRPr="004E3F5D">
        <w:rPr>
          <w:rFonts w:ascii="Courier New" w:hAnsi="Courier New" w:cs="Courier New"/>
          <w:sz w:val="18"/>
        </w:rPr>
        <w:t>()</w:t>
      </w:r>
      <w:r w:rsidR="002A65BD">
        <w:t>to stop monitoring</w:t>
      </w:r>
      <w:r w:rsidR="00D36468">
        <w:t xml:space="preserve"> (command APDU)</w:t>
      </w:r>
      <w:r w:rsidR="002A65BD">
        <w:t xml:space="preserve"> through the method parameters,</w:t>
      </w:r>
      <w:r w:rsidR="001E11EE" w:rsidRPr="00F01C54">
        <w:t xml:space="preserve"> </w:t>
      </w:r>
      <w:r w:rsidR="00F01C54" w:rsidRPr="00F01C54">
        <w:t>to deregister this EVENT.</w:t>
      </w:r>
    </w:p>
    <w:p w14:paraId="7625928F" w14:textId="37241508" w:rsidR="00F30217" w:rsidRDefault="00F30217" w:rsidP="00274B30">
      <w:r w:rsidRPr="00F30217">
        <w:t xml:space="preserve">The </w:t>
      </w:r>
      <w:r w:rsidR="003D637B">
        <w:t xml:space="preserve">list of APDUs whose </w:t>
      </w:r>
      <w:r w:rsidRPr="00F30217">
        <w:t>Instruction Code</w:t>
      </w:r>
      <w:r w:rsidR="003D637B">
        <w:t>s</w:t>
      </w:r>
      <w:r w:rsidRPr="00F30217">
        <w:t xml:space="preserve"> INS </w:t>
      </w:r>
      <w:r>
        <w:t xml:space="preserve">are accepted for the registration are the following: </w:t>
      </w:r>
    </w:p>
    <w:p w14:paraId="00709122" w14:textId="4CAC33CD" w:rsidR="003D637B" w:rsidRDefault="00D16D35" w:rsidP="003D637B">
      <w:pPr>
        <w:pStyle w:val="ListParagraph"/>
        <w:numPr>
          <w:ilvl w:val="0"/>
          <w:numId w:val="17"/>
        </w:numPr>
      </w:pPr>
      <w:r>
        <w:t>VERIFY PIN (as defined in TS 102 221)</w:t>
      </w:r>
    </w:p>
    <w:p w14:paraId="23ABE6BF" w14:textId="370495E9" w:rsidR="00D16D35" w:rsidRDefault="00D16D35" w:rsidP="003D637B">
      <w:pPr>
        <w:pStyle w:val="ListParagraph"/>
        <w:numPr>
          <w:ilvl w:val="0"/>
          <w:numId w:val="17"/>
        </w:numPr>
      </w:pPr>
      <w:r>
        <w:t>CHANGE PIN (as defined in TS 102 221)</w:t>
      </w:r>
    </w:p>
    <w:p w14:paraId="15279FBA" w14:textId="5154016B" w:rsidR="00D16D35" w:rsidRDefault="00D16D35" w:rsidP="003D637B">
      <w:pPr>
        <w:pStyle w:val="ListParagraph"/>
        <w:numPr>
          <w:ilvl w:val="0"/>
          <w:numId w:val="17"/>
        </w:numPr>
      </w:pPr>
      <w:r>
        <w:t>DISABLE PIN (as defined in TS 102 221)</w:t>
      </w:r>
    </w:p>
    <w:p w14:paraId="58BC04A9" w14:textId="5D2617D0" w:rsidR="00D16D35" w:rsidRDefault="00D16D35" w:rsidP="003D637B">
      <w:pPr>
        <w:pStyle w:val="ListParagraph"/>
        <w:numPr>
          <w:ilvl w:val="0"/>
          <w:numId w:val="17"/>
        </w:numPr>
      </w:pPr>
      <w:r>
        <w:t>ENABLE PIN (as defined in TS 102 221)</w:t>
      </w:r>
    </w:p>
    <w:p w14:paraId="0AD0DEAE" w14:textId="70B4DED1" w:rsidR="00D16D35" w:rsidRDefault="00D16D35" w:rsidP="003D637B">
      <w:pPr>
        <w:pStyle w:val="ListParagraph"/>
        <w:numPr>
          <w:ilvl w:val="0"/>
          <w:numId w:val="17"/>
        </w:numPr>
      </w:pPr>
      <w:r>
        <w:t>UNBLOCK PIN (as defined in TS 102 221)</w:t>
      </w:r>
    </w:p>
    <w:p w14:paraId="6ADE8CBA" w14:textId="548F8E37" w:rsidR="00D16D35" w:rsidRDefault="00D16D35" w:rsidP="003D637B">
      <w:pPr>
        <w:pStyle w:val="ListParagraph"/>
        <w:numPr>
          <w:ilvl w:val="0"/>
          <w:numId w:val="17"/>
        </w:numPr>
      </w:pPr>
      <w:r>
        <w:t>AUTHENTICATE (as defined in TS 102 221)</w:t>
      </w:r>
    </w:p>
    <w:p w14:paraId="3F324BFA" w14:textId="66A3B942" w:rsidR="00D16D35" w:rsidRDefault="00D16D35" w:rsidP="003D637B">
      <w:pPr>
        <w:pStyle w:val="ListParagraph"/>
        <w:numPr>
          <w:ilvl w:val="0"/>
          <w:numId w:val="17"/>
        </w:numPr>
      </w:pPr>
      <w:r>
        <w:t>TERMINAL CAPABILITY (as defined in TS 102 221)</w:t>
      </w:r>
    </w:p>
    <w:p w14:paraId="476C5720" w14:textId="54F92FE9" w:rsidR="00D16D35" w:rsidRDefault="00D16D35" w:rsidP="003D637B">
      <w:pPr>
        <w:pStyle w:val="ListParagraph"/>
        <w:numPr>
          <w:ilvl w:val="0"/>
          <w:numId w:val="17"/>
        </w:numPr>
      </w:pPr>
      <w:r>
        <w:t>SUSPEND UICC (as defined in TS 102 221)</w:t>
      </w:r>
    </w:p>
    <w:p w14:paraId="39D25B69" w14:textId="7803ED69" w:rsidR="00D16D35" w:rsidRDefault="00D16D35" w:rsidP="003D637B">
      <w:pPr>
        <w:pStyle w:val="ListParagraph"/>
        <w:numPr>
          <w:ilvl w:val="0"/>
          <w:numId w:val="17"/>
        </w:numPr>
      </w:pPr>
      <w:r>
        <w:t>GET IDENTITY (as defined in TS 102 221)</w:t>
      </w:r>
    </w:p>
    <w:p w14:paraId="49B7C6BC" w14:textId="2E0CAD7E" w:rsidR="00D16D35" w:rsidRPr="00F30217" w:rsidRDefault="00D16D35" w:rsidP="00D16D35">
      <w:r>
        <w:lastRenderedPageBreak/>
        <w:t>Any attempt to register for this EVENT an Instruction Code INS from an APDU that is not part of the above list shall fail.</w:t>
      </w:r>
    </w:p>
    <w:p w14:paraId="6088BEE1" w14:textId="6E57B0D7" w:rsidR="00AC0FB9" w:rsidRDefault="00AC0FB9" w:rsidP="00AC0FB9">
      <w:r>
        <w:t>The CAT Runtime Environment shall trigger the Test Toolkit applet registered to this event</w:t>
      </w:r>
    </w:p>
    <w:p w14:paraId="790FA596" w14:textId="06C14FDA" w:rsidR="00AC0FB9" w:rsidRDefault="00AC0FB9" w:rsidP="00AC0FB9">
      <w:pPr>
        <w:pStyle w:val="ListParagraph"/>
        <w:numPr>
          <w:ilvl w:val="0"/>
          <w:numId w:val="4"/>
        </w:numPr>
      </w:pPr>
      <w:r>
        <w:t xml:space="preserve">Upon successful execution of the command </w:t>
      </w:r>
      <w:r w:rsidRPr="00357DD4">
        <w:t>(sent by the Terminal and rece</w:t>
      </w:r>
      <w:r>
        <w:t>ived by the UICC on the interface</w:t>
      </w:r>
      <w:r w:rsidRPr="00357DD4">
        <w:t>)</w:t>
      </w:r>
      <w:r>
        <w:t xml:space="preserve"> as defined in ETSI TS </w:t>
      </w:r>
      <w:r w:rsidR="00A60EF8">
        <w:t xml:space="preserve">102 </w:t>
      </w:r>
      <w:r>
        <w:t xml:space="preserve">221  and </w:t>
      </w:r>
    </w:p>
    <w:p w14:paraId="68506240" w14:textId="796C92B9" w:rsidR="00AC0FB9" w:rsidRDefault="00AC0FB9" w:rsidP="00AC0FB9">
      <w:pPr>
        <w:pStyle w:val="ListParagraph"/>
        <w:numPr>
          <w:ilvl w:val="0"/>
          <w:numId w:val="4"/>
        </w:numPr>
      </w:pPr>
      <w:r w:rsidRPr="009500A8">
        <w:t xml:space="preserve">the </w:t>
      </w:r>
      <w:r>
        <w:t xml:space="preserve">APDU </w:t>
      </w:r>
      <w:r w:rsidRPr="009500A8">
        <w:t xml:space="preserve">command </w:t>
      </w:r>
      <w:r>
        <w:t>includes INS</w:t>
      </w:r>
      <w:r w:rsidRPr="009500A8">
        <w:t xml:space="preserve"> in the registered </w:t>
      </w:r>
      <w:r>
        <w:t>INS</w:t>
      </w:r>
      <w:r w:rsidRPr="009500A8">
        <w:t xml:space="preserve"> List</w:t>
      </w:r>
      <w:r>
        <w:t xml:space="preserve"> and </w:t>
      </w:r>
    </w:p>
    <w:p w14:paraId="6ED62DB4" w14:textId="77777777" w:rsidR="00AC0FB9" w:rsidRDefault="00AC0FB9" w:rsidP="00AC0FB9">
      <w:pPr>
        <w:pStyle w:val="ListParagraph"/>
        <w:numPr>
          <w:ilvl w:val="0"/>
          <w:numId w:val="4"/>
        </w:numPr>
      </w:pPr>
      <w:r>
        <w:t xml:space="preserve">the UICC configuration is a Test configuration. </w:t>
      </w:r>
    </w:p>
    <w:p w14:paraId="674B34FD" w14:textId="2DEF56C4" w:rsidR="00274B30" w:rsidRDefault="00274B30" w:rsidP="00274B30">
      <w:r>
        <w:t>When an applet is triggered by the EVENT_TEST_</w:t>
      </w:r>
      <w:r w:rsidR="006C0D10">
        <w:t>RX_APDU</w:t>
      </w:r>
      <w:r>
        <w:t xml:space="preserve"> event, the system </w:t>
      </w:r>
      <w:proofErr w:type="spellStart"/>
      <w:r>
        <w:t>EnvelopeHandler</w:t>
      </w:r>
      <w:proofErr w:type="spellEnd"/>
      <w:r>
        <w:t xml:space="preserve"> shall be made available, and shall contain the following COMPREHENSION TLVs (the order of the TLVs given in the system </w:t>
      </w:r>
      <w:proofErr w:type="spellStart"/>
      <w:r>
        <w:t>EnvelopeHandler</w:t>
      </w:r>
      <w:proofErr w:type="spellEnd"/>
      <w:r>
        <w:t xml:space="preserve"> is not specified): </w:t>
      </w:r>
    </w:p>
    <w:p w14:paraId="4B3CCE69" w14:textId="7BFB6FC8" w:rsidR="00274B30" w:rsidRDefault="00274B30" w:rsidP="00274B30">
      <w:pPr>
        <w:pStyle w:val="ListParagraph"/>
        <w:numPr>
          <w:ilvl w:val="0"/>
          <w:numId w:val="1"/>
        </w:numPr>
      </w:pPr>
      <w:r>
        <w:t xml:space="preserve">Device Identity with source set to terminal and destination set to UICC, as defined in TS 102 223; </w:t>
      </w:r>
    </w:p>
    <w:p w14:paraId="5E7A7234" w14:textId="4476480A" w:rsidR="00274B30" w:rsidRDefault="003D637B" w:rsidP="00B54358">
      <w:pPr>
        <w:pStyle w:val="ListParagraph"/>
        <w:numPr>
          <w:ilvl w:val="0"/>
          <w:numId w:val="1"/>
        </w:numPr>
      </w:pPr>
      <w:r>
        <w:t>AID of the application currently selected, as defined in TS 102 223;</w:t>
      </w:r>
      <w:r w:rsidR="00A60EF8">
        <w:t xml:space="preserve"> </w:t>
      </w:r>
      <w:r w:rsidR="00274B30">
        <w:t>C-APDU object</w:t>
      </w:r>
      <w:r w:rsidR="00235C6B">
        <w:t xml:space="preserve"> as defined in TS 102 223.</w:t>
      </w:r>
      <w:r w:rsidR="00B54358">
        <w:t xml:space="preserve"> </w:t>
      </w:r>
      <w:r w:rsidR="00B54358" w:rsidRPr="00B54358">
        <w:t>If no application is currently selected, the AID TLV object is not present.</w:t>
      </w:r>
    </w:p>
    <w:tbl>
      <w:tblPr>
        <w:tblStyle w:val="TableGrid"/>
        <w:tblW w:w="0" w:type="auto"/>
        <w:tblInd w:w="1405" w:type="dxa"/>
        <w:tblLook w:val="04A0" w:firstRow="1" w:lastRow="0" w:firstColumn="1" w:lastColumn="0" w:noHBand="0" w:noVBand="1"/>
      </w:tblPr>
      <w:tblGrid>
        <w:gridCol w:w="1075"/>
        <w:gridCol w:w="2510"/>
        <w:gridCol w:w="1793"/>
      </w:tblGrid>
      <w:tr w:rsidR="00274B30" w14:paraId="0CEB09E7" w14:textId="77777777" w:rsidTr="003829F0">
        <w:trPr>
          <w:trHeight w:val="262"/>
        </w:trPr>
        <w:tc>
          <w:tcPr>
            <w:tcW w:w="1075" w:type="dxa"/>
          </w:tcPr>
          <w:p w14:paraId="1A7C2B0E" w14:textId="77777777" w:rsidR="00274B30" w:rsidRPr="0010416C" w:rsidRDefault="00274B30" w:rsidP="003829F0">
            <w:pPr>
              <w:rPr>
                <w:b/>
                <w:bCs/>
              </w:rPr>
            </w:pPr>
            <w:r w:rsidRPr="0010416C">
              <w:rPr>
                <w:b/>
                <w:bCs/>
              </w:rPr>
              <w:t>Byte(s)</w:t>
            </w:r>
          </w:p>
        </w:tc>
        <w:tc>
          <w:tcPr>
            <w:tcW w:w="2510" w:type="dxa"/>
          </w:tcPr>
          <w:p w14:paraId="288C7CB9" w14:textId="77777777" w:rsidR="00274B30" w:rsidRPr="0010416C" w:rsidRDefault="00274B30" w:rsidP="003829F0">
            <w:pPr>
              <w:rPr>
                <w:b/>
                <w:bCs/>
              </w:rPr>
            </w:pPr>
            <w:r w:rsidRPr="0010416C">
              <w:rPr>
                <w:b/>
                <w:bCs/>
              </w:rPr>
              <w:t>Description</w:t>
            </w:r>
          </w:p>
        </w:tc>
        <w:tc>
          <w:tcPr>
            <w:tcW w:w="1793" w:type="dxa"/>
          </w:tcPr>
          <w:p w14:paraId="3099875F" w14:textId="77777777" w:rsidR="00274B30" w:rsidRPr="0010416C" w:rsidRDefault="00274B30" w:rsidP="003829F0">
            <w:pPr>
              <w:rPr>
                <w:b/>
                <w:bCs/>
              </w:rPr>
            </w:pPr>
            <w:r w:rsidRPr="0010416C">
              <w:rPr>
                <w:b/>
                <w:bCs/>
              </w:rPr>
              <w:t>Length</w:t>
            </w:r>
          </w:p>
        </w:tc>
      </w:tr>
      <w:tr w:rsidR="00274B30" w14:paraId="744E6CAD" w14:textId="77777777" w:rsidTr="003829F0">
        <w:trPr>
          <w:trHeight w:val="247"/>
        </w:trPr>
        <w:tc>
          <w:tcPr>
            <w:tcW w:w="1075" w:type="dxa"/>
          </w:tcPr>
          <w:p w14:paraId="2FE793D9" w14:textId="77777777" w:rsidR="00274B30" w:rsidRDefault="00274B30" w:rsidP="003829F0">
            <w:r>
              <w:t>1</w:t>
            </w:r>
          </w:p>
        </w:tc>
        <w:tc>
          <w:tcPr>
            <w:tcW w:w="2510" w:type="dxa"/>
          </w:tcPr>
          <w:p w14:paraId="621FB6C2" w14:textId="77777777" w:rsidR="00274B30" w:rsidRDefault="00274B30" w:rsidP="003829F0">
            <w:r>
              <w:t>C-APDU Tag</w:t>
            </w:r>
          </w:p>
        </w:tc>
        <w:tc>
          <w:tcPr>
            <w:tcW w:w="1793" w:type="dxa"/>
          </w:tcPr>
          <w:p w14:paraId="75B322E4" w14:textId="77777777" w:rsidR="00274B30" w:rsidRDefault="00274B30" w:rsidP="003829F0">
            <w:r>
              <w:t>1</w:t>
            </w:r>
          </w:p>
        </w:tc>
      </w:tr>
      <w:tr w:rsidR="00274B30" w14:paraId="1BA5A17A" w14:textId="77777777" w:rsidTr="003829F0">
        <w:trPr>
          <w:trHeight w:val="262"/>
        </w:trPr>
        <w:tc>
          <w:tcPr>
            <w:tcW w:w="1075" w:type="dxa"/>
          </w:tcPr>
          <w:p w14:paraId="7FAC1FC1" w14:textId="77777777" w:rsidR="00274B30" w:rsidRPr="00235C6B" w:rsidRDefault="00274B30" w:rsidP="003829F0">
            <w:r w:rsidRPr="00235C6B">
              <w:t>2</w:t>
            </w:r>
          </w:p>
        </w:tc>
        <w:tc>
          <w:tcPr>
            <w:tcW w:w="2510" w:type="dxa"/>
          </w:tcPr>
          <w:p w14:paraId="094B3982" w14:textId="77777777" w:rsidR="00274B30" w:rsidRPr="00235C6B" w:rsidRDefault="00274B30" w:rsidP="003829F0">
            <w:r w:rsidRPr="00235C6B">
              <w:t>Length</w:t>
            </w:r>
          </w:p>
        </w:tc>
        <w:tc>
          <w:tcPr>
            <w:tcW w:w="1793" w:type="dxa"/>
          </w:tcPr>
          <w:p w14:paraId="25E9F696" w14:textId="77777777" w:rsidR="00274B30" w:rsidRPr="00235C6B" w:rsidRDefault="00274B30" w:rsidP="003829F0">
            <w:r w:rsidRPr="00235C6B">
              <w:t>1</w:t>
            </w:r>
          </w:p>
        </w:tc>
      </w:tr>
      <w:tr w:rsidR="00274B30" w14:paraId="771DCF11" w14:textId="77777777" w:rsidTr="003829F0">
        <w:trPr>
          <w:trHeight w:val="247"/>
        </w:trPr>
        <w:tc>
          <w:tcPr>
            <w:tcW w:w="1075" w:type="dxa"/>
          </w:tcPr>
          <w:p w14:paraId="3C3075A6" w14:textId="77777777" w:rsidR="00274B30" w:rsidRPr="00235C6B" w:rsidRDefault="00274B30" w:rsidP="003829F0">
            <w:r w:rsidRPr="00235C6B">
              <w:t>T</w:t>
            </w:r>
          </w:p>
        </w:tc>
        <w:tc>
          <w:tcPr>
            <w:tcW w:w="2510" w:type="dxa"/>
          </w:tcPr>
          <w:p w14:paraId="2A1E4137" w14:textId="77777777" w:rsidR="00274B30" w:rsidRPr="00235C6B" w:rsidRDefault="00274B30" w:rsidP="003829F0">
            <w:r w:rsidRPr="00235C6B">
              <w:t>C-APDU</w:t>
            </w:r>
          </w:p>
        </w:tc>
        <w:tc>
          <w:tcPr>
            <w:tcW w:w="1793" w:type="dxa"/>
          </w:tcPr>
          <w:p w14:paraId="65B8A1A3" w14:textId="77777777" w:rsidR="00274B30" w:rsidRPr="00235C6B" w:rsidRDefault="00274B30" w:rsidP="003829F0">
            <w:r w:rsidRPr="00235C6B">
              <w:t>T</w:t>
            </w:r>
          </w:p>
        </w:tc>
      </w:tr>
    </w:tbl>
    <w:p w14:paraId="78638349" w14:textId="77777777" w:rsidR="003D32DA" w:rsidRDefault="003D32DA" w:rsidP="006141DA">
      <w:pPr>
        <w:ind w:left="720"/>
      </w:pPr>
    </w:p>
    <w:p w14:paraId="61F6A1D6" w14:textId="015A1851" w:rsidR="006C0D10" w:rsidRDefault="006141DA" w:rsidP="006141DA">
      <w:pPr>
        <w:ind w:left="720"/>
      </w:pPr>
      <w:r>
        <w:t>C-APDU is the APDU command that triggered the toolkit applet.</w:t>
      </w:r>
    </w:p>
    <w:p w14:paraId="296204BF" w14:textId="576CCFEF" w:rsidR="00307EAB" w:rsidRDefault="00A53C01" w:rsidP="00B54358">
      <w:r>
        <w:t xml:space="preserve">When an applet is triggered by the </w:t>
      </w:r>
      <w:r w:rsidRPr="004901F1">
        <w:rPr>
          <w:rFonts w:ascii="Courier New" w:hAnsi="Courier New" w:cs="Courier New"/>
          <w:sz w:val="18"/>
        </w:rPr>
        <w:t>EVENT_TEST_RX_APDU</w:t>
      </w:r>
      <w:r>
        <w:t xml:space="preserve"> event, the system </w:t>
      </w:r>
      <w:proofErr w:type="spellStart"/>
      <w:r w:rsidRPr="004901F1">
        <w:rPr>
          <w:rFonts w:ascii="Courier New" w:hAnsi="Courier New" w:cs="Courier New"/>
          <w:sz w:val="18"/>
        </w:rPr>
        <w:t>EnvelopeResponseHandler</w:t>
      </w:r>
      <w:proofErr w:type="spellEnd"/>
      <w:r>
        <w:t xml:space="preserve"> and </w:t>
      </w:r>
      <w:proofErr w:type="spellStart"/>
      <w:r w:rsidRPr="004901F1">
        <w:rPr>
          <w:rFonts w:ascii="Courier New" w:hAnsi="Courier New" w:cs="Courier New"/>
          <w:sz w:val="18"/>
        </w:rPr>
        <w:t>ProactiveHandler</w:t>
      </w:r>
      <w:proofErr w:type="spellEnd"/>
      <w:r>
        <w:t xml:space="preserve"> shall not be made available.</w:t>
      </w:r>
    </w:p>
    <w:p w14:paraId="0471E6F5" w14:textId="7994C14D" w:rsidR="003D32DA" w:rsidRDefault="003D32DA" w:rsidP="00B54358">
      <w:r>
        <w:t xml:space="preserve">If the command specified in INS is included into remote </w:t>
      </w:r>
      <w:r w:rsidR="00A60EF8">
        <w:t xml:space="preserve">script (ETSI TS 102 </w:t>
      </w:r>
      <w:r>
        <w:t>226) the event is not triggered.</w:t>
      </w:r>
    </w:p>
    <w:p w14:paraId="7034CE30" w14:textId="08B68E83" w:rsidR="00537C4C" w:rsidRDefault="00537C4C" w:rsidP="00B54358">
      <w:r>
        <w:t xml:space="preserve">Any exception raised by the applet during its execution is caught by the framework and is without effect on the command execution. </w:t>
      </w:r>
    </w:p>
    <w:p w14:paraId="5A8F6A66" w14:textId="77777777" w:rsidR="00AC0FB9" w:rsidRDefault="00AC0FB9" w:rsidP="00AC0FB9">
      <w:r>
        <w:t>An applet shall only be triggered once per command.</w:t>
      </w:r>
    </w:p>
    <w:p w14:paraId="290B050C" w14:textId="6D9BC4C6" w:rsidR="004D37D8" w:rsidRPr="00F7199D" w:rsidRDefault="004D37D8" w:rsidP="004D37D8">
      <w:r>
        <w:t>It is important to highlight that the use of this test event generates delay on UICC performance</w:t>
      </w:r>
      <w:r w:rsidR="00A60EF8">
        <w:t>, es</w:t>
      </w:r>
      <w:r>
        <w:t>pecially for time sensitive APDU commands such as AUTHENTICATE and GET IDENTITY. Depending on the toolkit applet implementation and the registration policy, the delay on UICC performance may increase in a way that test may fail unexpectedly depending on the test environment.</w:t>
      </w:r>
      <w:r w:rsidR="00B05E97">
        <w:t xml:space="preserve"> Hence Test Applet should make sure to deregister the event upon completing the APDU verification. </w:t>
      </w:r>
      <w:r w:rsidR="008126D4">
        <w:t xml:space="preserve"> </w:t>
      </w:r>
      <w:r w:rsidR="00F03B01">
        <w:t>It is r</w:t>
      </w:r>
      <w:r w:rsidR="00A818A7">
        <w:t>ecommend</w:t>
      </w:r>
      <w:r w:rsidR="00F03B01">
        <w:t>ed</w:t>
      </w:r>
      <w:r w:rsidR="005151B0">
        <w:t xml:space="preserve"> </w:t>
      </w:r>
      <w:r w:rsidR="00F03B01">
        <w:t xml:space="preserve">to </w:t>
      </w:r>
      <w:r w:rsidR="00141C64">
        <w:t>us</w:t>
      </w:r>
      <w:r w:rsidR="00F03B01">
        <w:t>e</w:t>
      </w:r>
      <w:r w:rsidR="005151B0">
        <w:t xml:space="preserve"> only</w:t>
      </w:r>
      <w:r w:rsidR="008126D4">
        <w:t xml:space="preserve"> one </w:t>
      </w:r>
      <w:r w:rsidR="00A818A7">
        <w:t>INS in the</w:t>
      </w:r>
      <w:r w:rsidR="005151B0">
        <w:t xml:space="preserve"> </w:t>
      </w:r>
      <w:proofErr w:type="spellStart"/>
      <w:r w:rsidR="005151B0" w:rsidRPr="00A60EF8">
        <w:rPr>
          <w:rFonts w:ascii="Courier New" w:hAnsi="Courier New" w:cs="Courier New"/>
          <w:sz w:val="18"/>
        </w:rPr>
        <w:t>baInsCodeList</w:t>
      </w:r>
      <w:proofErr w:type="spellEnd"/>
      <w:r w:rsidR="005151B0" w:rsidRPr="00A60EF8">
        <w:t xml:space="preserve"> </w:t>
      </w:r>
      <w:r w:rsidR="00F03B01">
        <w:t xml:space="preserve">parameter </w:t>
      </w:r>
      <w:r w:rsidR="005151B0" w:rsidRPr="00A60EF8">
        <w:t xml:space="preserve">to </w:t>
      </w:r>
      <w:r w:rsidR="000F2AA5" w:rsidRPr="000F2AA5">
        <w:t>minimize</w:t>
      </w:r>
      <w:r w:rsidR="005151B0" w:rsidRPr="00A60EF8">
        <w:t xml:space="preserve"> the performance impact</w:t>
      </w:r>
      <w:r w:rsidR="005151B0">
        <w:t>.</w:t>
      </w:r>
      <w:r w:rsidR="00A818A7">
        <w:t xml:space="preserve"> </w:t>
      </w:r>
      <w:r>
        <w:t xml:space="preserve"> The use of this event </w:t>
      </w:r>
      <w:r w:rsidR="00FA2B18">
        <w:t xml:space="preserve">is not appropriate </w:t>
      </w:r>
      <w:r>
        <w:t>if the purpose of the test is to evaluate the performance of the UICC.</w:t>
      </w:r>
    </w:p>
    <w:p w14:paraId="6A4D0D7B" w14:textId="77777777" w:rsidR="004D37D8" w:rsidRDefault="004D37D8" w:rsidP="000753F3"/>
    <w:p w14:paraId="7371758B" w14:textId="29F6D37F" w:rsidR="0062623C" w:rsidRPr="00274B30" w:rsidRDefault="00274B30" w:rsidP="00CD3461">
      <w:r>
        <w:rPr>
          <w:b/>
          <w:bCs/>
          <w:sz w:val="36"/>
          <w:szCs w:val="36"/>
        </w:rPr>
        <w:t xml:space="preserve">  </w:t>
      </w:r>
    </w:p>
    <w:sectPr w:rsidR="0062623C" w:rsidRPr="00274B3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D5E9" w14:textId="77777777" w:rsidR="00EE2BAA" w:rsidRDefault="00EE2BAA" w:rsidP="00272799">
      <w:pPr>
        <w:spacing w:after="0" w:line="240" w:lineRule="auto"/>
      </w:pPr>
      <w:r>
        <w:separator/>
      </w:r>
    </w:p>
  </w:endnote>
  <w:endnote w:type="continuationSeparator" w:id="0">
    <w:p w14:paraId="592CB144" w14:textId="77777777" w:rsidR="00EE2BAA" w:rsidRDefault="00EE2BAA" w:rsidP="00272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A9D7" w14:textId="24ED54AB" w:rsidR="00272799" w:rsidRDefault="00272799">
    <w:pPr>
      <w:pStyle w:val="Footer"/>
    </w:pPr>
    <w:r>
      <w:rPr>
        <w:noProof/>
        <w:lang w:val="de-DE" w:eastAsia="de-DE"/>
      </w:rPr>
      <mc:AlternateContent>
        <mc:Choice Requires="wps">
          <w:drawing>
            <wp:anchor distT="0" distB="0" distL="114300" distR="114300" simplePos="0" relativeHeight="251659264" behindDoc="0" locked="0" layoutInCell="0" allowOverlap="1" wp14:anchorId="3FD5D832" wp14:editId="35DA414A">
              <wp:simplePos x="0" y="0"/>
              <wp:positionH relativeFrom="page">
                <wp:posOffset>0</wp:posOffset>
              </wp:positionH>
              <wp:positionV relativeFrom="page">
                <wp:posOffset>9601200</wp:posOffset>
              </wp:positionV>
              <wp:extent cx="7772400" cy="266700"/>
              <wp:effectExtent l="0" t="0" r="0" b="0"/>
              <wp:wrapNone/>
              <wp:docPr id="1" name="MSIPCM6861472b9a2e0a96e5a62577" descr="{&quot;HashCode&quot;:207790707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4E9C90" w14:textId="240CAA2B" w:rsidR="00272799" w:rsidRPr="00D15E57" w:rsidRDefault="00272799" w:rsidP="00272799">
                          <w:pPr>
                            <w:spacing w:after="0"/>
                            <w:jc w:val="center"/>
                            <w:rPr>
                              <w:rFonts w:ascii="Calibri" w:hAnsi="Calibri" w:cs="Calibri"/>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D5D832" id="_x0000_t202" coordsize="21600,21600" o:spt="202" path="m,l,21600r21600,l21600,xe">
              <v:stroke joinstyle="miter"/>
              <v:path gradientshapeok="t" o:connecttype="rect"/>
            </v:shapetype>
            <v:shape id="MSIPCM6861472b9a2e0a96e5a62577" o:spid="_x0000_s1026" type="#_x0000_t202" alt="{&quot;HashCode&quot;:2077907071,&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" o:allowincell="f" filled="f" stroked="f" strokeweight=".5pt">
              <v:textbox inset=",0,,0">
                <w:txbxContent>
                  <w:p w14:paraId="144E9C90" w14:textId="240CAA2B" w:rsidR="00272799" w:rsidRPr="00D15E57" w:rsidRDefault="00272799" w:rsidP="00272799">
                    <w:pPr>
                      <w:spacing w:after="0"/>
                      <w:jc w:val="center"/>
                      <w:rPr>
                        <w:rFonts w:ascii="Calibri" w:hAnsi="Calibri" w:cs="Calibri"/>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0C4C" w14:textId="77777777" w:rsidR="00EE2BAA" w:rsidRDefault="00EE2BAA" w:rsidP="00272799">
      <w:pPr>
        <w:spacing w:after="0" w:line="240" w:lineRule="auto"/>
      </w:pPr>
      <w:r>
        <w:separator/>
      </w:r>
    </w:p>
  </w:footnote>
  <w:footnote w:type="continuationSeparator" w:id="0">
    <w:p w14:paraId="7E4EA060" w14:textId="77777777" w:rsidR="00EE2BAA" w:rsidRDefault="00EE2BAA" w:rsidP="002727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ACA"/>
    <w:multiLevelType w:val="multilevel"/>
    <w:tmpl w:val="63B6C9B2"/>
    <w:lvl w:ilvl="0">
      <w:start w:val="2"/>
      <w:numFmt w:val="decimal"/>
      <w:lvlText w:val="%1."/>
      <w:lvlJc w:val="left"/>
      <w:pPr>
        <w:ind w:left="360" w:hanging="360"/>
      </w:pPr>
      <w:rPr>
        <w:rFonts w:hint="default"/>
      </w:rPr>
    </w:lvl>
    <w:lvl w:ilvl="1">
      <w:start w:val="4"/>
      <w:numFmt w:val="decimal"/>
      <w:isLgl/>
      <w:lvlText w:val="%1.%2"/>
      <w:lvlJc w:val="left"/>
      <w:pPr>
        <w:ind w:left="900" w:hanging="660"/>
      </w:pPr>
      <w:rPr>
        <w:rFonts w:hint="default"/>
      </w:rPr>
    </w:lvl>
    <w:lvl w:ilvl="2">
      <w:start w:val="5"/>
      <w:numFmt w:val="decimal"/>
      <w:isLgl/>
      <w:lvlText w:val="%1.%2.%3"/>
      <w:lvlJc w:val="left"/>
      <w:pPr>
        <w:ind w:left="120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360" w:hanging="1440"/>
      </w:pPr>
      <w:rPr>
        <w:rFonts w:hint="default"/>
      </w:rPr>
    </w:lvl>
  </w:abstractNum>
  <w:abstractNum w:abstractNumId="1" w15:restartNumberingAfterBreak="0">
    <w:nsid w:val="09525197"/>
    <w:multiLevelType w:val="hybridMultilevel"/>
    <w:tmpl w:val="CCB48B88"/>
    <w:lvl w:ilvl="0" w:tplc="04090001">
      <w:start w:val="1"/>
      <w:numFmt w:val="bullet"/>
      <w:lvlText w:val=""/>
      <w:lvlJc w:val="left"/>
      <w:pPr>
        <w:ind w:left="1140" w:hanging="360"/>
      </w:pPr>
      <w:rPr>
        <w:rFonts w:ascii="Symbol" w:hAnsi="Symbol"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D0C3184"/>
    <w:multiLevelType w:val="hybridMultilevel"/>
    <w:tmpl w:val="B06A4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425A3"/>
    <w:multiLevelType w:val="hybridMultilevel"/>
    <w:tmpl w:val="3A64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E5A53"/>
    <w:multiLevelType w:val="hybridMultilevel"/>
    <w:tmpl w:val="B7B8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81BD7"/>
    <w:multiLevelType w:val="hybridMultilevel"/>
    <w:tmpl w:val="5894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70758"/>
    <w:multiLevelType w:val="hybridMultilevel"/>
    <w:tmpl w:val="F3827D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90118"/>
    <w:multiLevelType w:val="hybridMultilevel"/>
    <w:tmpl w:val="51FA6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0F0BE1"/>
    <w:multiLevelType w:val="hybridMultilevel"/>
    <w:tmpl w:val="EFDECBB0"/>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54935E28"/>
    <w:multiLevelType w:val="multilevel"/>
    <w:tmpl w:val="E43C5E36"/>
    <w:lvl w:ilvl="0">
      <w:start w:val="1"/>
      <w:numFmt w:val="decimal"/>
      <w:lvlText w:val="%1."/>
      <w:lvlJc w:val="left"/>
      <w:pPr>
        <w:ind w:left="360" w:hanging="360"/>
      </w:pPr>
      <w:rPr>
        <w:rFonts w:hint="default"/>
      </w:rPr>
    </w:lvl>
    <w:lvl w:ilvl="1">
      <w:start w:val="4"/>
      <w:numFmt w:val="decimal"/>
      <w:isLgl/>
      <w:lvlText w:val="%1.%2"/>
      <w:lvlJc w:val="left"/>
      <w:pPr>
        <w:ind w:left="600" w:hanging="600"/>
      </w:pPr>
      <w:rPr>
        <w:rFonts w:hint="default"/>
      </w:rPr>
    </w:lvl>
    <w:lvl w:ilvl="2">
      <w:start w:val="5"/>
      <w:numFmt w:val="decimal"/>
      <w:isLgl/>
      <w:lvlText w:val="%1.%2.%3"/>
      <w:lvlJc w:val="left"/>
      <w:pPr>
        <w:ind w:left="720" w:hanging="720"/>
      </w:pPr>
      <w:rPr>
        <w:rFonts w:hint="default"/>
      </w:rPr>
    </w:lvl>
    <w:lvl w:ilvl="3">
      <w:start w:val="3"/>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2B62A31"/>
    <w:multiLevelType w:val="hybridMultilevel"/>
    <w:tmpl w:val="C692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666117"/>
    <w:multiLevelType w:val="hybridMultilevel"/>
    <w:tmpl w:val="1160DC7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7765E53"/>
    <w:multiLevelType w:val="hybridMultilevel"/>
    <w:tmpl w:val="CD1C5730"/>
    <w:lvl w:ilvl="0" w:tplc="8952B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3A37D6"/>
    <w:multiLevelType w:val="hybridMultilevel"/>
    <w:tmpl w:val="994C8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EA2E19"/>
    <w:multiLevelType w:val="hybridMultilevel"/>
    <w:tmpl w:val="66FE9C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97B3503"/>
    <w:multiLevelType w:val="hybridMultilevel"/>
    <w:tmpl w:val="D098F2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B9B4B70"/>
    <w:multiLevelType w:val="hybridMultilevel"/>
    <w:tmpl w:val="92B6FC5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2"/>
  </w:num>
  <w:num w:numId="4">
    <w:abstractNumId w:val="2"/>
  </w:num>
  <w:num w:numId="5">
    <w:abstractNumId w:val="9"/>
  </w:num>
  <w:num w:numId="6">
    <w:abstractNumId w:val="4"/>
  </w:num>
  <w:num w:numId="7">
    <w:abstractNumId w:val="3"/>
  </w:num>
  <w:num w:numId="8">
    <w:abstractNumId w:val="6"/>
  </w:num>
  <w:num w:numId="9">
    <w:abstractNumId w:val="8"/>
  </w:num>
  <w:num w:numId="10">
    <w:abstractNumId w:val="7"/>
  </w:num>
  <w:num w:numId="11">
    <w:abstractNumId w:val="10"/>
  </w:num>
  <w:num w:numId="12">
    <w:abstractNumId w:val="1"/>
  </w:num>
  <w:num w:numId="13">
    <w:abstractNumId w:val="5"/>
  </w:num>
  <w:num w:numId="14">
    <w:abstractNumId w:val="16"/>
  </w:num>
  <w:num w:numId="15">
    <w:abstractNumId w:val="11"/>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8A4"/>
    <w:rsid w:val="00001A83"/>
    <w:rsid w:val="00011384"/>
    <w:rsid w:val="00016127"/>
    <w:rsid w:val="00033316"/>
    <w:rsid w:val="00035FC6"/>
    <w:rsid w:val="000441CB"/>
    <w:rsid w:val="00044B4C"/>
    <w:rsid w:val="0004547F"/>
    <w:rsid w:val="00060E67"/>
    <w:rsid w:val="00061F90"/>
    <w:rsid w:val="00074EEE"/>
    <w:rsid w:val="000753F3"/>
    <w:rsid w:val="0008162A"/>
    <w:rsid w:val="00082123"/>
    <w:rsid w:val="00093EB7"/>
    <w:rsid w:val="00097C3A"/>
    <w:rsid w:val="00097CC4"/>
    <w:rsid w:val="00097DF0"/>
    <w:rsid w:val="000A454F"/>
    <w:rsid w:val="000C62D1"/>
    <w:rsid w:val="000D7848"/>
    <w:rsid w:val="000F06B3"/>
    <w:rsid w:val="000F123C"/>
    <w:rsid w:val="000F173D"/>
    <w:rsid w:val="000F2AA5"/>
    <w:rsid w:val="000F7F5C"/>
    <w:rsid w:val="0010416C"/>
    <w:rsid w:val="00132C02"/>
    <w:rsid w:val="00134D0B"/>
    <w:rsid w:val="00141C64"/>
    <w:rsid w:val="001446A2"/>
    <w:rsid w:val="00147EED"/>
    <w:rsid w:val="00160759"/>
    <w:rsid w:val="00162661"/>
    <w:rsid w:val="0016430F"/>
    <w:rsid w:val="001927A6"/>
    <w:rsid w:val="001948AA"/>
    <w:rsid w:val="001961B6"/>
    <w:rsid w:val="001A1328"/>
    <w:rsid w:val="001A43BB"/>
    <w:rsid w:val="001A7742"/>
    <w:rsid w:val="001B409D"/>
    <w:rsid w:val="001B4BA6"/>
    <w:rsid w:val="001B7BF4"/>
    <w:rsid w:val="001C2748"/>
    <w:rsid w:val="001D24E8"/>
    <w:rsid w:val="001E11EE"/>
    <w:rsid w:val="001E1CC7"/>
    <w:rsid w:val="001F2FFE"/>
    <w:rsid w:val="001F745A"/>
    <w:rsid w:val="002052FA"/>
    <w:rsid w:val="00213CCD"/>
    <w:rsid w:val="002174F8"/>
    <w:rsid w:val="00221384"/>
    <w:rsid w:val="00221F32"/>
    <w:rsid w:val="00225A75"/>
    <w:rsid w:val="00227368"/>
    <w:rsid w:val="0023392E"/>
    <w:rsid w:val="002353D9"/>
    <w:rsid w:val="00235C6B"/>
    <w:rsid w:val="0025156D"/>
    <w:rsid w:val="00254240"/>
    <w:rsid w:val="002553BD"/>
    <w:rsid w:val="00261DE8"/>
    <w:rsid w:val="00263DE7"/>
    <w:rsid w:val="00271BC2"/>
    <w:rsid w:val="00272799"/>
    <w:rsid w:val="00274B30"/>
    <w:rsid w:val="00275A2B"/>
    <w:rsid w:val="00281204"/>
    <w:rsid w:val="00285707"/>
    <w:rsid w:val="002A42BC"/>
    <w:rsid w:val="002A65BD"/>
    <w:rsid w:val="002E420F"/>
    <w:rsid w:val="002E4221"/>
    <w:rsid w:val="002F294F"/>
    <w:rsid w:val="002F5B1F"/>
    <w:rsid w:val="002F6082"/>
    <w:rsid w:val="00307EAB"/>
    <w:rsid w:val="0031198F"/>
    <w:rsid w:val="00314C14"/>
    <w:rsid w:val="00317F05"/>
    <w:rsid w:val="003301BC"/>
    <w:rsid w:val="00357A09"/>
    <w:rsid w:val="00357DD4"/>
    <w:rsid w:val="0036070F"/>
    <w:rsid w:val="00360A7A"/>
    <w:rsid w:val="00361DE0"/>
    <w:rsid w:val="00364775"/>
    <w:rsid w:val="00367D86"/>
    <w:rsid w:val="0037051C"/>
    <w:rsid w:val="00372182"/>
    <w:rsid w:val="00380040"/>
    <w:rsid w:val="003826B0"/>
    <w:rsid w:val="00386E78"/>
    <w:rsid w:val="00397A83"/>
    <w:rsid w:val="003C38DC"/>
    <w:rsid w:val="003C5866"/>
    <w:rsid w:val="003D15BA"/>
    <w:rsid w:val="003D32DA"/>
    <w:rsid w:val="003D637B"/>
    <w:rsid w:val="003F3BB3"/>
    <w:rsid w:val="003F6B86"/>
    <w:rsid w:val="00421CBF"/>
    <w:rsid w:val="0042376A"/>
    <w:rsid w:val="0043490C"/>
    <w:rsid w:val="00443A1F"/>
    <w:rsid w:val="00446273"/>
    <w:rsid w:val="00450971"/>
    <w:rsid w:val="0045537D"/>
    <w:rsid w:val="00457516"/>
    <w:rsid w:val="00473D24"/>
    <w:rsid w:val="004765B7"/>
    <w:rsid w:val="004871B4"/>
    <w:rsid w:val="0049748A"/>
    <w:rsid w:val="004A223D"/>
    <w:rsid w:val="004A2B7E"/>
    <w:rsid w:val="004A3DF2"/>
    <w:rsid w:val="004A3F0C"/>
    <w:rsid w:val="004B42FB"/>
    <w:rsid w:val="004C6208"/>
    <w:rsid w:val="004C7A02"/>
    <w:rsid w:val="004D00BD"/>
    <w:rsid w:val="004D37D8"/>
    <w:rsid w:val="004E11F4"/>
    <w:rsid w:val="004E3F5D"/>
    <w:rsid w:val="004F2C60"/>
    <w:rsid w:val="004F2F3E"/>
    <w:rsid w:val="004F61BE"/>
    <w:rsid w:val="005151B0"/>
    <w:rsid w:val="00522C2F"/>
    <w:rsid w:val="00531E40"/>
    <w:rsid w:val="00537C4C"/>
    <w:rsid w:val="00537F7C"/>
    <w:rsid w:val="00556361"/>
    <w:rsid w:val="00560B29"/>
    <w:rsid w:val="00564447"/>
    <w:rsid w:val="00571F7F"/>
    <w:rsid w:val="005736E0"/>
    <w:rsid w:val="00575050"/>
    <w:rsid w:val="005B284F"/>
    <w:rsid w:val="005C2027"/>
    <w:rsid w:val="005C399E"/>
    <w:rsid w:val="005D01FB"/>
    <w:rsid w:val="005D45CE"/>
    <w:rsid w:val="005E1DC9"/>
    <w:rsid w:val="005E291E"/>
    <w:rsid w:val="005F4F15"/>
    <w:rsid w:val="005F66BE"/>
    <w:rsid w:val="006014C6"/>
    <w:rsid w:val="006141DA"/>
    <w:rsid w:val="00614A86"/>
    <w:rsid w:val="006216A3"/>
    <w:rsid w:val="0062623C"/>
    <w:rsid w:val="006308A4"/>
    <w:rsid w:val="006409A6"/>
    <w:rsid w:val="0064306F"/>
    <w:rsid w:val="00644EAE"/>
    <w:rsid w:val="0064640F"/>
    <w:rsid w:val="006477C6"/>
    <w:rsid w:val="006564FC"/>
    <w:rsid w:val="00656807"/>
    <w:rsid w:val="00657D19"/>
    <w:rsid w:val="00663C81"/>
    <w:rsid w:val="00677D83"/>
    <w:rsid w:val="00681188"/>
    <w:rsid w:val="006862F8"/>
    <w:rsid w:val="006923F2"/>
    <w:rsid w:val="0069282F"/>
    <w:rsid w:val="006B439D"/>
    <w:rsid w:val="006B7895"/>
    <w:rsid w:val="006C0D10"/>
    <w:rsid w:val="006C2BE9"/>
    <w:rsid w:val="006C2F46"/>
    <w:rsid w:val="006D0EAA"/>
    <w:rsid w:val="006D76CE"/>
    <w:rsid w:val="006D7EFD"/>
    <w:rsid w:val="006E349F"/>
    <w:rsid w:val="006E4921"/>
    <w:rsid w:val="006F10B7"/>
    <w:rsid w:val="006F1C93"/>
    <w:rsid w:val="006F1F99"/>
    <w:rsid w:val="006F3C2A"/>
    <w:rsid w:val="00710A5C"/>
    <w:rsid w:val="00726591"/>
    <w:rsid w:val="0072799F"/>
    <w:rsid w:val="00731095"/>
    <w:rsid w:val="00736D07"/>
    <w:rsid w:val="0074402A"/>
    <w:rsid w:val="0076370F"/>
    <w:rsid w:val="007648FB"/>
    <w:rsid w:val="007701D8"/>
    <w:rsid w:val="00770A3D"/>
    <w:rsid w:val="007813DC"/>
    <w:rsid w:val="00785C20"/>
    <w:rsid w:val="00785FE1"/>
    <w:rsid w:val="007A16EE"/>
    <w:rsid w:val="007C5EFF"/>
    <w:rsid w:val="007D68C3"/>
    <w:rsid w:val="007F249D"/>
    <w:rsid w:val="00803D9D"/>
    <w:rsid w:val="008040C7"/>
    <w:rsid w:val="008126D4"/>
    <w:rsid w:val="0082630A"/>
    <w:rsid w:val="00830E62"/>
    <w:rsid w:val="00861E11"/>
    <w:rsid w:val="00862A2C"/>
    <w:rsid w:val="00864243"/>
    <w:rsid w:val="00873C11"/>
    <w:rsid w:val="008757E0"/>
    <w:rsid w:val="0088344E"/>
    <w:rsid w:val="008868C9"/>
    <w:rsid w:val="008900FA"/>
    <w:rsid w:val="00890FAF"/>
    <w:rsid w:val="00892B32"/>
    <w:rsid w:val="00892C6B"/>
    <w:rsid w:val="008A0CAC"/>
    <w:rsid w:val="008A72A2"/>
    <w:rsid w:val="008B4E13"/>
    <w:rsid w:val="008B6D87"/>
    <w:rsid w:val="008C2B03"/>
    <w:rsid w:val="008C38E0"/>
    <w:rsid w:val="008C3E6E"/>
    <w:rsid w:val="008C4BBC"/>
    <w:rsid w:val="008C7E82"/>
    <w:rsid w:val="008D4BE7"/>
    <w:rsid w:val="008D5EC6"/>
    <w:rsid w:val="008D7898"/>
    <w:rsid w:val="008E19A7"/>
    <w:rsid w:val="008F4E61"/>
    <w:rsid w:val="009006A8"/>
    <w:rsid w:val="00904864"/>
    <w:rsid w:val="009054BC"/>
    <w:rsid w:val="00914F3F"/>
    <w:rsid w:val="00936BEC"/>
    <w:rsid w:val="009469BB"/>
    <w:rsid w:val="0096056B"/>
    <w:rsid w:val="00962952"/>
    <w:rsid w:val="0096345D"/>
    <w:rsid w:val="0096582C"/>
    <w:rsid w:val="00973A06"/>
    <w:rsid w:val="0097439F"/>
    <w:rsid w:val="009845DC"/>
    <w:rsid w:val="00992E58"/>
    <w:rsid w:val="00994F75"/>
    <w:rsid w:val="009A7A7C"/>
    <w:rsid w:val="009B1575"/>
    <w:rsid w:val="009B4DB8"/>
    <w:rsid w:val="009C289E"/>
    <w:rsid w:val="009E45BA"/>
    <w:rsid w:val="009E72FF"/>
    <w:rsid w:val="009F4AC1"/>
    <w:rsid w:val="009F60CB"/>
    <w:rsid w:val="00A064FE"/>
    <w:rsid w:val="00A07EA3"/>
    <w:rsid w:val="00A16041"/>
    <w:rsid w:val="00A328E7"/>
    <w:rsid w:val="00A53C01"/>
    <w:rsid w:val="00A60EF8"/>
    <w:rsid w:val="00A61464"/>
    <w:rsid w:val="00A72936"/>
    <w:rsid w:val="00A8139A"/>
    <w:rsid w:val="00A818A7"/>
    <w:rsid w:val="00A81908"/>
    <w:rsid w:val="00A8553F"/>
    <w:rsid w:val="00A87511"/>
    <w:rsid w:val="00AA6C34"/>
    <w:rsid w:val="00AB071A"/>
    <w:rsid w:val="00AB6F88"/>
    <w:rsid w:val="00AB773E"/>
    <w:rsid w:val="00AC0FB9"/>
    <w:rsid w:val="00AC7695"/>
    <w:rsid w:val="00AD4F45"/>
    <w:rsid w:val="00AF674D"/>
    <w:rsid w:val="00B02E0D"/>
    <w:rsid w:val="00B059F3"/>
    <w:rsid w:val="00B05E97"/>
    <w:rsid w:val="00B328ED"/>
    <w:rsid w:val="00B336E3"/>
    <w:rsid w:val="00B4102B"/>
    <w:rsid w:val="00B42765"/>
    <w:rsid w:val="00B54358"/>
    <w:rsid w:val="00B6383C"/>
    <w:rsid w:val="00B72000"/>
    <w:rsid w:val="00B76310"/>
    <w:rsid w:val="00B900DE"/>
    <w:rsid w:val="00B933EE"/>
    <w:rsid w:val="00B93C68"/>
    <w:rsid w:val="00B946F0"/>
    <w:rsid w:val="00B94EF2"/>
    <w:rsid w:val="00B96333"/>
    <w:rsid w:val="00BA299B"/>
    <w:rsid w:val="00BA484F"/>
    <w:rsid w:val="00BA6D6F"/>
    <w:rsid w:val="00BA7E50"/>
    <w:rsid w:val="00BB0061"/>
    <w:rsid w:val="00BC059C"/>
    <w:rsid w:val="00BC2CC6"/>
    <w:rsid w:val="00BD2FDF"/>
    <w:rsid w:val="00BD5C05"/>
    <w:rsid w:val="00BD5D83"/>
    <w:rsid w:val="00BE0B5B"/>
    <w:rsid w:val="00BE6591"/>
    <w:rsid w:val="00BE662E"/>
    <w:rsid w:val="00BF0D1A"/>
    <w:rsid w:val="00C01A61"/>
    <w:rsid w:val="00C0257F"/>
    <w:rsid w:val="00C124EB"/>
    <w:rsid w:val="00C13C1E"/>
    <w:rsid w:val="00C150C3"/>
    <w:rsid w:val="00C1752C"/>
    <w:rsid w:val="00C369A6"/>
    <w:rsid w:val="00C42160"/>
    <w:rsid w:val="00C51EC0"/>
    <w:rsid w:val="00C65AEF"/>
    <w:rsid w:val="00C908AB"/>
    <w:rsid w:val="00C93C76"/>
    <w:rsid w:val="00C94308"/>
    <w:rsid w:val="00CC0701"/>
    <w:rsid w:val="00CC13FC"/>
    <w:rsid w:val="00CC54CD"/>
    <w:rsid w:val="00CC71BF"/>
    <w:rsid w:val="00CD2D0B"/>
    <w:rsid w:val="00CD3461"/>
    <w:rsid w:val="00CD4B69"/>
    <w:rsid w:val="00CE5990"/>
    <w:rsid w:val="00CE6FE5"/>
    <w:rsid w:val="00CF2BAB"/>
    <w:rsid w:val="00CF6518"/>
    <w:rsid w:val="00CF67FF"/>
    <w:rsid w:val="00D056AF"/>
    <w:rsid w:val="00D15E57"/>
    <w:rsid w:val="00D16D35"/>
    <w:rsid w:val="00D258A1"/>
    <w:rsid w:val="00D25EAF"/>
    <w:rsid w:val="00D35BA9"/>
    <w:rsid w:val="00D36468"/>
    <w:rsid w:val="00D44240"/>
    <w:rsid w:val="00D5343E"/>
    <w:rsid w:val="00D54FD4"/>
    <w:rsid w:val="00D63580"/>
    <w:rsid w:val="00D64833"/>
    <w:rsid w:val="00D64994"/>
    <w:rsid w:val="00D66749"/>
    <w:rsid w:val="00D84502"/>
    <w:rsid w:val="00D978DB"/>
    <w:rsid w:val="00DB738C"/>
    <w:rsid w:val="00DE3E3C"/>
    <w:rsid w:val="00DE3FA8"/>
    <w:rsid w:val="00DF34F7"/>
    <w:rsid w:val="00DF51A3"/>
    <w:rsid w:val="00E061B7"/>
    <w:rsid w:val="00E333EE"/>
    <w:rsid w:val="00E63A1F"/>
    <w:rsid w:val="00E658EF"/>
    <w:rsid w:val="00E66DBD"/>
    <w:rsid w:val="00E67DE5"/>
    <w:rsid w:val="00E760F1"/>
    <w:rsid w:val="00E8305B"/>
    <w:rsid w:val="00E836FC"/>
    <w:rsid w:val="00E83CA8"/>
    <w:rsid w:val="00E86ECB"/>
    <w:rsid w:val="00EA2593"/>
    <w:rsid w:val="00EA4ABC"/>
    <w:rsid w:val="00EA6177"/>
    <w:rsid w:val="00EB4C11"/>
    <w:rsid w:val="00EB6196"/>
    <w:rsid w:val="00EC215F"/>
    <w:rsid w:val="00EC3297"/>
    <w:rsid w:val="00ED2D47"/>
    <w:rsid w:val="00ED55B5"/>
    <w:rsid w:val="00EE2BAA"/>
    <w:rsid w:val="00EE6E78"/>
    <w:rsid w:val="00EF16C6"/>
    <w:rsid w:val="00EF66CD"/>
    <w:rsid w:val="00F01C54"/>
    <w:rsid w:val="00F0228A"/>
    <w:rsid w:val="00F03B01"/>
    <w:rsid w:val="00F03F73"/>
    <w:rsid w:val="00F105D2"/>
    <w:rsid w:val="00F25F6A"/>
    <w:rsid w:val="00F30217"/>
    <w:rsid w:val="00F424C6"/>
    <w:rsid w:val="00F45611"/>
    <w:rsid w:val="00F45D9A"/>
    <w:rsid w:val="00F61EE5"/>
    <w:rsid w:val="00F6558E"/>
    <w:rsid w:val="00F7199D"/>
    <w:rsid w:val="00F764C5"/>
    <w:rsid w:val="00F77173"/>
    <w:rsid w:val="00F80102"/>
    <w:rsid w:val="00F93421"/>
    <w:rsid w:val="00FA2B18"/>
    <w:rsid w:val="00FA2E39"/>
    <w:rsid w:val="00FB3007"/>
    <w:rsid w:val="00FB3C4E"/>
    <w:rsid w:val="00FB435A"/>
    <w:rsid w:val="00FB7692"/>
    <w:rsid w:val="00FD0495"/>
    <w:rsid w:val="00FD0CFC"/>
    <w:rsid w:val="00FE0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178FC"/>
  <w15:chartTrackingRefBased/>
  <w15:docId w15:val="{9D14460B-489E-471A-B487-5EB224C3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F73"/>
  </w:style>
  <w:style w:type="paragraph" w:styleId="Heading2">
    <w:name w:val="heading 2"/>
    <w:basedOn w:val="Normal"/>
    <w:link w:val="Heading2Char"/>
    <w:uiPriority w:val="9"/>
    <w:qFormat/>
    <w:rsid w:val="00060E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60E67"/>
    <w:rPr>
      <w:rFonts w:ascii="Times New Roman" w:eastAsia="Times New Roman" w:hAnsi="Times New Roman" w:cs="Times New Roman"/>
      <w:b/>
      <w:bCs/>
      <w:sz w:val="36"/>
      <w:szCs w:val="36"/>
    </w:rPr>
  </w:style>
  <w:style w:type="paragraph" w:styleId="HTMLPreformatted">
    <w:name w:val="HTML Preformatted"/>
    <w:basedOn w:val="Normal"/>
    <w:link w:val="HTMLPreformattedChar"/>
    <w:uiPriority w:val="99"/>
    <w:semiHidden/>
    <w:unhideWhenUsed/>
    <w:rsid w:val="00060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0E67"/>
    <w:rPr>
      <w:rFonts w:ascii="Courier New" w:eastAsia="Times New Roman" w:hAnsi="Courier New" w:cs="Courier New"/>
      <w:sz w:val="20"/>
      <w:szCs w:val="20"/>
    </w:rPr>
  </w:style>
  <w:style w:type="table" w:styleId="TableGrid">
    <w:name w:val="Table Grid"/>
    <w:basedOn w:val="TableNormal"/>
    <w:uiPriority w:val="39"/>
    <w:rsid w:val="00C1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5A2B"/>
    <w:pPr>
      <w:ind w:left="720"/>
      <w:contextualSpacing/>
    </w:pPr>
  </w:style>
  <w:style w:type="paragraph" w:styleId="BalloonText">
    <w:name w:val="Balloon Text"/>
    <w:basedOn w:val="Normal"/>
    <w:link w:val="BalloonTextChar"/>
    <w:uiPriority w:val="99"/>
    <w:semiHidden/>
    <w:unhideWhenUsed/>
    <w:rsid w:val="00575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50"/>
    <w:rPr>
      <w:rFonts w:ascii="Segoe UI" w:hAnsi="Segoe UI" w:cs="Segoe UI"/>
      <w:sz w:val="18"/>
      <w:szCs w:val="18"/>
    </w:rPr>
  </w:style>
  <w:style w:type="paragraph" w:customStyle="1" w:styleId="tdoc-header">
    <w:name w:val="tdoc-header"/>
    <w:rsid w:val="00E86ECB"/>
    <w:pPr>
      <w:spacing w:after="0" w:line="240" w:lineRule="auto"/>
    </w:pPr>
    <w:rPr>
      <w:rFonts w:ascii="Arial" w:eastAsia="MS Mincho" w:hAnsi="Arial" w:cs="Times New Roman"/>
      <w:noProof/>
      <w:sz w:val="24"/>
      <w:szCs w:val="20"/>
      <w:lang w:val="en-GB"/>
    </w:rPr>
  </w:style>
  <w:style w:type="paragraph" w:customStyle="1" w:styleId="CRCoverPage">
    <w:name w:val="CR Cover Page"/>
    <w:rsid w:val="00F6558E"/>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BE6591"/>
    <w:rPr>
      <w:sz w:val="16"/>
      <w:szCs w:val="16"/>
    </w:rPr>
  </w:style>
  <w:style w:type="paragraph" w:styleId="CommentText">
    <w:name w:val="annotation text"/>
    <w:basedOn w:val="Normal"/>
    <w:link w:val="CommentTextChar"/>
    <w:uiPriority w:val="99"/>
    <w:unhideWhenUsed/>
    <w:rsid w:val="00BE6591"/>
    <w:pPr>
      <w:spacing w:line="240" w:lineRule="auto"/>
    </w:pPr>
    <w:rPr>
      <w:sz w:val="20"/>
      <w:szCs w:val="20"/>
    </w:rPr>
  </w:style>
  <w:style w:type="character" w:customStyle="1" w:styleId="CommentTextChar">
    <w:name w:val="Comment Text Char"/>
    <w:basedOn w:val="DefaultParagraphFont"/>
    <w:link w:val="CommentText"/>
    <w:uiPriority w:val="99"/>
    <w:rsid w:val="00BE6591"/>
    <w:rPr>
      <w:sz w:val="20"/>
      <w:szCs w:val="20"/>
    </w:rPr>
  </w:style>
  <w:style w:type="paragraph" w:styleId="CommentSubject">
    <w:name w:val="annotation subject"/>
    <w:basedOn w:val="CommentText"/>
    <w:next w:val="CommentText"/>
    <w:link w:val="CommentSubjectChar"/>
    <w:uiPriority w:val="99"/>
    <w:semiHidden/>
    <w:unhideWhenUsed/>
    <w:rsid w:val="00BE6591"/>
    <w:rPr>
      <w:b/>
      <w:bCs/>
    </w:rPr>
  </w:style>
  <w:style w:type="character" w:customStyle="1" w:styleId="CommentSubjectChar">
    <w:name w:val="Comment Subject Char"/>
    <w:basedOn w:val="CommentTextChar"/>
    <w:link w:val="CommentSubject"/>
    <w:uiPriority w:val="99"/>
    <w:semiHidden/>
    <w:rsid w:val="00BE6591"/>
    <w:rPr>
      <w:b/>
      <w:bCs/>
      <w:sz w:val="20"/>
      <w:szCs w:val="20"/>
    </w:rPr>
  </w:style>
  <w:style w:type="paragraph" w:styleId="Revision">
    <w:name w:val="Revision"/>
    <w:hidden/>
    <w:uiPriority w:val="99"/>
    <w:semiHidden/>
    <w:rsid w:val="00160759"/>
    <w:pPr>
      <w:spacing w:after="0" w:line="240" w:lineRule="auto"/>
    </w:pPr>
  </w:style>
  <w:style w:type="paragraph" w:styleId="Header">
    <w:name w:val="header"/>
    <w:basedOn w:val="Normal"/>
    <w:link w:val="HeaderChar"/>
    <w:uiPriority w:val="99"/>
    <w:unhideWhenUsed/>
    <w:rsid w:val="002727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72799"/>
  </w:style>
  <w:style w:type="paragraph" w:styleId="Footer">
    <w:name w:val="footer"/>
    <w:basedOn w:val="Normal"/>
    <w:link w:val="FooterChar"/>
    <w:uiPriority w:val="99"/>
    <w:unhideWhenUsed/>
    <w:rsid w:val="002727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7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3269">
      <w:bodyDiv w:val="1"/>
      <w:marLeft w:val="0"/>
      <w:marRight w:val="0"/>
      <w:marTop w:val="0"/>
      <w:marBottom w:val="0"/>
      <w:divBdr>
        <w:top w:val="none" w:sz="0" w:space="0" w:color="auto"/>
        <w:left w:val="none" w:sz="0" w:space="0" w:color="auto"/>
        <w:bottom w:val="none" w:sz="0" w:space="0" w:color="auto"/>
        <w:right w:val="none" w:sz="0" w:space="0" w:color="auto"/>
      </w:divBdr>
    </w:div>
    <w:div w:id="669020516">
      <w:bodyDiv w:val="1"/>
      <w:marLeft w:val="0"/>
      <w:marRight w:val="0"/>
      <w:marTop w:val="0"/>
      <w:marBottom w:val="0"/>
      <w:divBdr>
        <w:top w:val="none" w:sz="0" w:space="0" w:color="auto"/>
        <w:left w:val="none" w:sz="0" w:space="0" w:color="auto"/>
        <w:bottom w:val="none" w:sz="0" w:space="0" w:color="auto"/>
        <w:right w:val="none" w:sz="0" w:space="0" w:color="auto"/>
      </w:divBdr>
    </w:div>
    <w:div w:id="1062407031">
      <w:bodyDiv w:val="1"/>
      <w:marLeft w:val="0"/>
      <w:marRight w:val="0"/>
      <w:marTop w:val="0"/>
      <w:marBottom w:val="0"/>
      <w:divBdr>
        <w:top w:val="none" w:sz="0" w:space="0" w:color="auto"/>
        <w:left w:val="none" w:sz="0" w:space="0" w:color="auto"/>
        <w:bottom w:val="none" w:sz="0" w:space="0" w:color="auto"/>
        <w:right w:val="none" w:sz="0" w:space="0" w:color="auto"/>
      </w:divBdr>
    </w:div>
    <w:div w:id="1406300319">
      <w:bodyDiv w:val="1"/>
      <w:marLeft w:val="0"/>
      <w:marRight w:val="0"/>
      <w:marTop w:val="0"/>
      <w:marBottom w:val="0"/>
      <w:divBdr>
        <w:top w:val="none" w:sz="0" w:space="0" w:color="auto"/>
        <w:left w:val="none" w:sz="0" w:space="0" w:color="auto"/>
        <w:bottom w:val="none" w:sz="0" w:space="0" w:color="auto"/>
        <w:right w:val="none" w:sz="0" w:space="0" w:color="auto"/>
      </w:divBdr>
    </w:div>
    <w:div w:id="1487088352">
      <w:bodyDiv w:val="1"/>
      <w:marLeft w:val="0"/>
      <w:marRight w:val="0"/>
      <w:marTop w:val="0"/>
      <w:marBottom w:val="0"/>
      <w:divBdr>
        <w:top w:val="none" w:sz="0" w:space="0" w:color="auto"/>
        <w:left w:val="none" w:sz="0" w:space="0" w:color="auto"/>
        <w:bottom w:val="none" w:sz="0" w:space="0" w:color="auto"/>
        <w:right w:val="none" w:sz="0" w:space="0" w:color="auto"/>
      </w:divBdr>
    </w:div>
    <w:div w:id="1597639306">
      <w:bodyDiv w:val="1"/>
      <w:marLeft w:val="0"/>
      <w:marRight w:val="0"/>
      <w:marTop w:val="0"/>
      <w:marBottom w:val="0"/>
      <w:divBdr>
        <w:top w:val="none" w:sz="0" w:space="0" w:color="auto"/>
        <w:left w:val="none" w:sz="0" w:space="0" w:color="auto"/>
        <w:bottom w:val="none" w:sz="0" w:space="0" w:color="auto"/>
        <w:right w:val="none" w:sz="0" w:space="0" w:color="auto"/>
      </w:divBdr>
      <w:divsChild>
        <w:div w:id="1408189003">
          <w:marLeft w:val="0"/>
          <w:marRight w:val="150"/>
          <w:marTop w:val="45"/>
          <w:marBottom w:val="30"/>
          <w:divBdr>
            <w:top w:val="none" w:sz="0" w:space="0" w:color="auto"/>
            <w:left w:val="none" w:sz="0" w:space="0" w:color="auto"/>
            <w:bottom w:val="none" w:sz="0" w:space="0" w:color="auto"/>
            <w:right w:val="none" w:sz="0" w:space="0" w:color="auto"/>
          </w:divBdr>
        </w:div>
      </w:divsChild>
    </w:div>
    <w:div w:id="20447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51D821-510D-4969-8709-9ADC93793511}">
  <ds:schemaRefs>
    <ds:schemaRef ds:uri="http://schemas.microsoft.com/sharepoint/v3/contenttype/forms"/>
  </ds:schemaRefs>
</ds:datastoreItem>
</file>

<file path=customXml/itemProps2.xml><?xml version="1.0" encoding="utf-8"?>
<ds:datastoreItem xmlns:ds="http://schemas.openxmlformats.org/officeDocument/2006/customXml" ds:itemID="{010870DB-FF89-472B-837A-EB0A0ACAB2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E082E-E11D-430B-AF6F-B515E2A4C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1650</Words>
  <Characters>9411</Characters>
  <Application>Microsoft Office Word</Application>
  <DocSecurity>0</DocSecurity>
  <Lines>78</Lines>
  <Paragraphs>22</Paragraphs>
  <ScaleCrop>false</ScaleCrop>
  <HeadingPairs>
    <vt:vector size="6" baseType="variant">
      <vt:variant>
        <vt:lpstr>Titel</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23.333_CR0145R1_(Rel-17)_eCryptPr</cp:lastModifiedBy>
  <cp:revision>4</cp:revision>
  <dcterms:created xsi:type="dcterms:W3CDTF">2022-03-07T17:08:00Z</dcterms:created>
  <dcterms:modified xsi:type="dcterms:W3CDTF">2022-03-08T06:35:00Z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f169f0-5f77-4193-a879-a5b3030a45bd_Enabled">
    <vt:lpwstr>True</vt:lpwstr>
  </property>
  <property fmtid="{D5CDD505-2E9C-101B-9397-08002B2CF9AE}" pid="3" name="MSIP_Label_69f169f0-5f77-4193-a879-a5b3030a45bd_SiteId">
    <vt:lpwstr>7694d41c-5504-43d9-9e40-cb254ad755ec</vt:lpwstr>
  </property>
  <property fmtid="{D5CDD505-2E9C-101B-9397-08002B2CF9AE}" pid="4" name="MSIP_Label_69f169f0-5f77-4193-a879-a5b3030a45bd_Owner">
    <vt:lpwstr>g508727@mph.morpho.com</vt:lpwstr>
  </property>
  <property fmtid="{D5CDD505-2E9C-101B-9397-08002B2CF9AE}" pid="5" name="MSIP_Label_69f169f0-5f77-4193-a879-a5b3030a45bd_SetDate">
    <vt:lpwstr>2022-03-03T15:06:49.2547379Z</vt:lpwstr>
  </property>
  <property fmtid="{D5CDD505-2E9C-101B-9397-08002B2CF9AE}" pid="6" name="MSIP_Label_69f169f0-5f77-4193-a879-a5b3030a45bd_Name">
    <vt:lpwstr>IDEMIA Internal</vt:lpwstr>
  </property>
  <property fmtid="{D5CDD505-2E9C-101B-9397-08002B2CF9AE}" pid="7" name="MSIP_Label_69f169f0-5f77-4193-a879-a5b3030a45bd_Application">
    <vt:lpwstr>Microsoft Azure Information Protection</vt:lpwstr>
  </property>
  <property fmtid="{D5CDD505-2E9C-101B-9397-08002B2CF9AE}" pid="8" name="MSIP_Label_69f169f0-5f77-4193-a879-a5b3030a45bd_ActionId">
    <vt:lpwstr>ca61a1a7-2c98-495e-a4c0-01b12f12d71f</vt:lpwstr>
  </property>
  <property fmtid="{D5CDD505-2E9C-101B-9397-08002B2CF9AE}" pid="9" name="MSIP_Label_69f169f0-5f77-4193-a879-a5b3030a45bd_Extended_MSFT_Method">
    <vt:lpwstr>Automatic</vt:lpwstr>
  </property>
  <property fmtid="{D5CDD505-2E9C-101B-9397-08002B2CF9AE}" pid="10" name="Sensitivity">
    <vt:lpwstr>IDEMIA Internal</vt:lpwstr>
  </property>
  <property fmtid="{D5CDD505-2E9C-101B-9397-08002B2CF9AE}" pid="11" name="ContentTypeId">
    <vt:lpwstr>0x010100DA7C26965712CC42B0B36C7EA2FCF6DE</vt:lpwstr>
  </property>
</Properties>
</file>